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DF" w:rsidRDefault="00BF48DF" w:rsidP="00BF48DF">
      <w:pPr>
        <w:spacing w:line="480" w:lineRule="exact"/>
        <w:ind w:right="700"/>
        <w:contextualSpacing/>
        <w:textAlignment w:val="center"/>
        <w:rPr>
          <w:rFonts w:ascii="Times New Roman" w:eastAsia="方正小标宋简体" w:hAnsi="Times New Roman"/>
          <w:szCs w:val="32"/>
        </w:rPr>
      </w:pPr>
    </w:p>
    <w:p w:rsidR="00BF48DF" w:rsidRDefault="00BF48DF" w:rsidP="00BF48DF">
      <w:pPr>
        <w:spacing w:line="820" w:lineRule="exact"/>
        <w:ind w:firstLineChars="100" w:firstLine="1200"/>
        <w:rPr>
          <w:rFonts w:ascii="Times New Roman" w:eastAsia="宋体" w:hAnsi="Times New Roman"/>
          <w:bCs/>
          <w:spacing w:val="100"/>
          <w:sz w:val="100"/>
        </w:rPr>
      </w:pPr>
    </w:p>
    <w:p w:rsidR="00BF48DF" w:rsidRDefault="00BF48DF" w:rsidP="00BF48DF">
      <w:pPr>
        <w:spacing w:line="820" w:lineRule="exact"/>
        <w:ind w:firstLineChars="100" w:firstLine="1200"/>
        <w:rPr>
          <w:rFonts w:ascii="Times New Roman" w:eastAsia="宋体" w:hAnsi="Times New Roman"/>
          <w:bCs/>
          <w:spacing w:val="100"/>
          <w:sz w:val="100"/>
        </w:rPr>
      </w:pPr>
    </w:p>
    <w:p w:rsidR="00BF48DF" w:rsidRDefault="00BF48DF" w:rsidP="00BF48DF">
      <w:pPr>
        <w:spacing w:line="1200" w:lineRule="exact"/>
        <w:ind w:firstLineChars="100" w:firstLine="1200"/>
        <w:rPr>
          <w:rFonts w:ascii="Times New Roman" w:eastAsia="宋体" w:hAnsi="Times New Roman"/>
          <w:bCs/>
          <w:spacing w:val="100"/>
          <w:sz w:val="100"/>
        </w:rPr>
      </w:pPr>
      <w:r>
        <w:rPr>
          <w:rFonts w:ascii="Times New Roman" w:eastAsia="宋体" w:hAnsi="Times New Roman" w:hint="eastAsia"/>
          <w:bCs/>
          <w:spacing w:val="100"/>
          <w:sz w:val="100"/>
        </w:rPr>
        <w:t>临床药学信息</w:t>
      </w:r>
    </w:p>
    <w:p w:rsidR="00BF48DF" w:rsidRDefault="00BF48DF" w:rsidP="00BF48DF">
      <w:pPr>
        <w:spacing w:line="1200" w:lineRule="exact"/>
        <w:jc w:val="center"/>
        <w:rPr>
          <w:rFonts w:ascii="Times New Roman" w:eastAsia="华文新魏" w:hAnsi="Times New Roman"/>
          <w:bCs/>
          <w:spacing w:val="100"/>
          <w:sz w:val="100"/>
        </w:rPr>
      </w:pPr>
      <w:r>
        <w:rPr>
          <w:rFonts w:ascii="Times New Roman" w:hAnsi="Times New Roman"/>
          <w:sz w:val="38"/>
        </w:rPr>
        <w:t>CLINICAL  PHARMACY  INFORMATION</w:t>
      </w:r>
    </w:p>
    <w:p w:rsidR="00BF48DF" w:rsidRDefault="00BF48DF" w:rsidP="00BF48DF">
      <w:pPr>
        <w:tabs>
          <w:tab w:val="left" w:pos="4875"/>
        </w:tabs>
        <w:spacing w:line="360" w:lineRule="exact"/>
        <w:jc w:val="center"/>
        <w:rPr>
          <w:rFonts w:ascii="Times New Roman" w:hAnsi="Times New Roman"/>
        </w:rPr>
      </w:pPr>
    </w:p>
    <w:p w:rsidR="00BF48DF" w:rsidRDefault="00BF48DF" w:rsidP="00BF48DF">
      <w:pPr>
        <w:tabs>
          <w:tab w:val="left" w:pos="4875"/>
        </w:tabs>
        <w:jc w:val="center"/>
        <w:rPr>
          <w:rFonts w:ascii="Times New Roman" w:eastAsia="宋体" w:hAnsi="Times New Roman"/>
          <w:spacing w:val="-8"/>
          <w:szCs w:val="32"/>
        </w:rPr>
      </w:pPr>
      <w:r>
        <w:rPr>
          <w:rFonts w:ascii="Times New Roman" w:eastAsia="宋体" w:hAnsi="Times New Roman" w:hint="eastAsia"/>
          <w:spacing w:val="-8"/>
          <w:szCs w:val="32"/>
        </w:rPr>
        <w:t xml:space="preserve">  </w:t>
      </w:r>
      <w:r>
        <w:rPr>
          <w:rFonts w:ascii="Times New Roman" w:eastAsia="宋体" w:hAnsi="Times New Roman" w:hint="eastAsia"/>
          <w:spacing w:val="-8"/>
          <w:szCs w:val="32"/>
        </w:rPr>
        <w:t>主办：临床药学</w:t>
      </w:r>
      <w:r w:rsidR="00C1544A">
        <w:rPr>
          <w:rFonts w:ascii="Times New Roman" w:eastAsia="宋体" w:hAnsi="Times New Roman" w:hint="eastAsia"/>
          <w:spacing w:val="-8"/>
          <w:szCs w:val="32"/>
        </w:rPr>
        <w:t>室</w:t>
      </w:r>
    </w:p>
    <w:p w:rsidR="00BF48DF" w:rsidRDefault="00BF48DF" w:rsidP="00BF48DF">
      <w:pPr>
        <w:tabs>
          <w:tab w:val="left" w:pos="4875"/>
        </w:tabs>
        <w:spacing w:line="360" w:lineRule="exact"/>
        <w:jc w:val="center"/>
        <w:rPr>
          <w:rFonts w:ascii="Times New Roman" w:eastAsia="黑体" w:hAnsi="Times New Roman"/>
          <w:sz w:val="26"/>
          <w:szCs w:val="26"/>
        </w:rPr>
      </w:pPr>
    </w:p>
    <w:p w:rsidR="00BF48DF" w:rsidRDefault="00BF48DF" w:rsidP="00BF48DF">
      <w:pPr>
        <w:tabs>
          <w:tab w:val="left" w:pos="4875"/>
        </w:tabs>
        <w:jc w:val="center"/>
        <w:rPr>
          <w:rFonts w:ascii="Times New Roman" w:eastAsia="宋体" w:hAnsi="Times New Roman"/>
          <w:sz w:val="28"/>
          <w:szCs w:val="28"/>
        </w:rPr>
      </w:pPr>
      <w:r>
        <w:rPr>
          <w:rFonts w:ascii="Times New Roman" w:eastAsia="宋体" w:hAnsi="Times New Roman" w:hint="eastAsia"/>
          <w:sz w:val="28"/>
          <w:szCs w:val="28"/>
        </w:rPr>
        <w:t>总第</w:t>
      </w:r>
      <w:r>
        <w:rPr>
          <w:rFonts w:ascii="Times New Roman" w:eastAsia="宋体" w:hAnsi="Times New Roman" w:hint="eastAsia"/>
          <w:sz w:val="28"/>
          <w:szCs w:val="28"/>
        </w:rPr>
        <w:t>12</w:t>
      </w:r>
      <w:r w:rsidR="00820591">
        <w:rPr>
          <w:rFonts w:ascii="Times New Roman" w:eastAsia="宋体" w:hAnsi="Times New Roman" w:hint="eastAsia"/>
          <w:sz w:val="28"/>
          <w:szCs w:val="28"/>
        </w:rPr>
        <w:t>7</w:t>
      </w:r>
      <w:r>
        <w:rPr>
          <w:rFonts w:ascii="Times New Roman" w:eastAsia="宋体" w:hAnsi="Times New Roman" w:hint="eastAsia"/>
          <w:sz w:val="28"/>
          <w:szCs w:val="28"/>
        </w:rPr>
        <w:t>期</w:t>
      </w:r>
      <w:r>
        <w:rPr>
          <w:rFonts w:ascii="Times New Roman" w:eastAsia="宋体" w:hAnsi="Times New Roman" w:hint="eastAsia"/>
          <w:sz w:val="28"/>
          <w:szCs w:val="28"/>
        </w:rPr>
        <w:t xml:space="preserve"> </w:t>
      </w:r>
      <w:r>
        <w:rPr>
          <w:rFonts w:ascii="Times New Roman" w:eastAsia="宋体" w:hAnsi="Times New Roman"/>
          <w:sz w:val="28"/>
          <w:szCs w:val="28"/>
        </w:rPr>
        <w:t>201</w:t>
      </w:r>
      <w:r w:rsidR="00513E8B">
        <w:rPr>
          <w:rFonts w:ascii="Times New Roman" w:eastAsia="宋体" w:hAnsi="Times New Roman" w:hint="eastAsia"/>
          <w:sz w:val="28"/>
          <w:szCs w:val="28"/>
        </w:rPr>
        <w:t>8</w:t>
      </w:r>
      <w:r>
        <w:rPr>
          <w:rFonts w:ascii="Times New Roman" w:eastAsia="宋体" w:hAnsi="Times New Roman" w:hint="eastAsia"/>
          <w:sz w:val="28"/>
          <w:szCs w:val="28"/>
        </w:rPr>
        <w:t>年第</w:t>
      </w:r>
      <w:r w:rsidR="00513E8B">
        <w:rPr>
          <w:rFonts w:ascii="Times New Roman" w:eastAsia="宋体" w:hAnsi="Times New Roman" w:hint="eastAsia"/>
          <w:sz w:val="28"/>
          <w:szCs w:val="28"/>
        </w:rPr>
        <w:t>1</w:t>
      </w:r>
      <w:r>
        <w:rPr>
          <w:rFonts w:ascii="Times New Roman" w:eastAsia="宋体" w:hAnsi="Times New Roman" w:hint="eastAsia"/>
          <w:sz w:val="28"/>
          <w:szCs w:val="28"/>
        </w:rPr>
        <w:t>期</w:t>
      </w: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Pr="004F2DC6" w:rsidRDefault="00BF48DF" w:rsidP="00BF48DF">
      <w:pPr>
        <w:tabs>
          <w:tab w:val="left" w:pos="4875"/>
        </w:tabs>
        <w:jc w:val="center"/>
        <w:rPr>
          <w:rFonts w:ascii="Times New Roman" w:eastAsia="黑体" w:hAnsi="Times New Roman"/>
          <w:sz w:val="34"/>
        </w:rPr>
      </w:pPr>
      <w:r>
        <w:rPr>
          <w:rFonts w:ascii="Times New Roman" w:eastAsia="黑体" w:hAnsi="Times New Roman" w:hint="eastAsia"/>
          <w:sz w:val="34"/>
        </w:rPr>
        <w:t>宜</w:t>
      </w:r>
      <w:r>
        <w:rPr>
          <w:rFonts w:ascii="Times New Roman" w:eastAsia="黑体" w:hAnsi="Times New Roman" w:hint="eastAsia"/>
          <w:sz w:val="34"/>
        </w:rPr>
        <w:t xml:space="preserve"> </w:t>
      </w:r>
      <w:r>
        <w:rPr>
          <w:rFonts w:ascii="Times New Roman" w:eastAsia="黑体" w:hAnsi="Times New Roman" w:hint="eastAsia"/>
          <w:sz w:val="34"/>
        </w:rPr>
        <w:t>兴</w:t>
      </w:r>
      <w:r>
        <w:rPr>
          <w:rFonts w:ascii="Times New Roman" w:eastAsia="黑体" w:hAnsi="Times New Roman" w:hint="eastAsia"/>
          <w:sz w:val="34"/>
        </w:rPr>
        <w:t xml:space="preserve"> </w:t>
      </w:r>
      <w:r>
        <w:rPr>
          <w:rFonts w:ascii="Times New Roman" w:eastAsia="黑体" w:hAnsi="Times New Roman" w:hint="eastAsia"/>
          <w:sz w:val="34"/>
        </w:rPr>
        <w:t>市</w:t>
      </w:r>
      <w:r>
        <w:rPr>
          <w:rFonts w:ascii="Times New Roman" w:eastAsia="黑体" w:hAnsi="Times New Roman" w:hint="eastAsia"/>
          <w:sz w:val="34"/>
        </w:rPr>
        <w:t xml:space="preserve"> </w:t>
      </w:r>
      <w:r>
        <w:rPr>
          <w:rFonts w:ascii="Times New Roman" w:eastAsia="黑体" w:hAnsi="Times New Roman" w:hint="eastAsia"/>
          <w:sz w:val="34"/>
        </w:rPr>
        <w:t>第</w:t>
      </w:r>
      <w:r>
        <w:rPr>
          <w:rFonts w:ascii="Times New Roman" w:eastAsia="黑体" w:hAnsi="Times New Roman" w:hint="eastAsia"/>
          <w:sz w:val="34"/>
        </w:rPr>
        <w:t xml:space="preserve"> </w:t>
      </w:r>
      <w:r>
        <w:rPr>
          <w:rFonts w:ascii="Times New Roman" w:eastAsia="黑体" w:hAnsi="Times New Roman" w:hint="eastAsia"/>
          <w:sz w:val="34"/>
        </w:rPr>
        <w:t>四</w:t>
      </w:r>
      <w:r>
        <w:rPr>
          <w:rFonts w:ascii="Times New Roman" w:eastAsia="黑体" w:hAnsi="Times New Roman" w:hint="eastAsia"/>
          <w:sz w:val="34"/>
        </w:rPr>
        <w:t xml:space="preserve"> </w:t>
      </w:r>
      <w:r>
        <w:rPr>
          <w:rFonts w:ascii="Times New Roman" w:eastAsia="黑体" w:hAnsi="Times New Roman" w:hint="eastAsia"/>
          <w:sz w:val="34"/>
        </w:rPr>
        <w:t>人</w:t>
      </w:r>
      <w:r>
        <w:rPr>
          <w:rFonts w:ascii="Times New Roman" w:eastAsia="黑体" w:hAnsi="Times New Roman" w:hint="eastAsia"/>
          <w:sz w:val="34"/>
        </w:rPr>
        <w:t xml:space="preserve"> </w:t>
      </w:r>
      <w:r>
        <w:rPr>
          <w:rFonts w:ascii="Times New Roman" w:eastAsia="黑体" w:hAnsi="Times New Roman" w:hint="eastAsia"/>
          <w:sz w:val="34"/>
        </w:rPr>
        <w:t>民</w:t>
      </w:r>
      <w:r>
        <w:rPr>
          <w:rFonts w:ascii="Times New Roman" w:eastAsia="黑体" w:hAnsi="Times New Roman" w:hint="eastAsia"/>
          <w:sz w:val="34"/>
        </w:rPr>
        <w:t xml:space="preserve"> </w:t>
      </w:r>
      <w:r>
        <w:rPr>
          <w:rFonts w:ascii="Times New Roman" w:eastAsia="黑体" w:hAnsi="Times New Roman" w:hint="eastAsia"/>
          <w:sz w:val="34"/>
        </w:rPr>
        <w:t>医</w:t>
      </w:r>
      <w:r>
        <w:rPr>
          <w:rFonts w:ascii="Times New Roman" w:eastAsia="黑体" w:hAnsi="Times New Roman" w:hint="eastAsia"/>
          <w:sz w:val="34"/>
        </w:rPr>
        <w:t xml:space="preserve"> </w:t>
      </w:r>
      <w:r>
        <w:rPr>
          <w:rFonts w:ascii="Times New Roman" w:eastAsia="黑体" w:hAnsi="Times New Roman" w:hint="eastAsia"/>
          <w:sz w:val="34"/>
        </w:rPr>
        <w:t>院</w:t>
      </w:r>
    </w:p>
    <w:p w:rsidR="00BF48DF" w:rsidRDefault="00BF48DF" w:rsidP="00BF48DF">
      <w:pPr>
        <w:tabs>
          <w:tab w:val="left" w:pos="4875"/>
        </w:tabs>
        <w:jc w:val="center"/>
        <w:rPr>
          <w:rFonts w:ascii="Times New Roman" w:eastAsia="宋体" w:hAnsi="Times New Roman"/>
          <w:b/>
          <w:spacing w:val="60"/>
          <w:sz w:val="36"/>
          <w:szCs w:val="36"/>
        </w:rPr>
      </w:pPr>
      <w:r>
        <w:rPr>
          <w:rFonts w:ascii="Times New Roman" w:eastAsia="宋体" w:hAnsi="Times New Roman" w:hint="eastAsia"/>
          <w:b/>
          <w:spacing w:val="60"/>
          <w:sz w:val="36"/>
          <w:szCs w:val="36"/>
        </w:rPr>
        <w:t>二</w:t>
      </w:r>
      <w:r>
        <w:rPr>
          <w:rFonts w:ascii="宋体" w:eastAsia="宋体" w:hAnsi="宋体" w:hint="eastAsia"/>
          <w:b/>
          <w:spacing w:val="60"/>
          <w:sz w:val="36"/>
          <w:szCs w:val="36"/>
        </w:rPr>
        <w:t>○</w:t>
      </w:r>
      <w:r>
        <w:rPr>
          <w:rFonts w:ascii="Times New Roman" w:eastAsia="宋体" w:hAnsi="Times New Roman" w:hint="eastAsia"/>
          <w:b/>
          <w:spacing w:val="60"/>
          <w:sz w:val="36"/>
          <w:szCs w:val="36"/>
        </w:rPr>
        <w:t>一</w:t>
      </w:r>
      <w:r w:rsidR="00513E8B">
        <w:rPr>
          <w:rFonts w:ascii="Times New Roman" w:eastAsia="宋体" w:hAnsi="Times New Roman" w:hint="eastAsia"/>
          <w:b/>
          <w:spacing w:val="60"/>
          <w:sz w:val="36"/>
          <w:szCs w:val="36"/>
        </w:rPr>
        <w:t>八</w:t>
      </w:r>
      <w:r>
        <w:rPr>
          <w:rFonts w:ascii="Times New Roman" w:eastAsia="宋体" w:hAnsi="Times New Roman" w:hint="eastAsia"/>
          <w:b/>
          <w:spacing w:val="60"/>
          <w:sz w:val="36"/>
          <w:szCs w:val="36"/>
        </w:rPr>
        <w:t>年</w:t>
      </w:r>
      <w:r w:rsidR="00513E8B">
        <w:rPr>
          <w:rFonts w:ascii="Times New Roman" w:eastAsia="宋体" w:hAnsi="Times New Roman" w:hint="eastAsia"/>
          <w:b/>
          <w:spacing w:val="60"/>
          <w:sz w:val="36"/>
          <w:szCs w:val="36"/>
        </w:rPr>
        <w:t>三</w:t>
      </w:r>
      <w:r>
        <w:rPr>
          <w:rFonts w:ascii="Times New Roman" w:eastAsia="宋体" w:hAnsi="Times New Roman" w:hint="eastAsia"/>
          <w:b/>
          <w:spacing w:val="60"/>
          <w:sz w:val="36"/>
          <w:szCs w:val="36"/>
        </w:rPr>
        <w:t>月</w:t>
      </w:r>
    </w:p>
    <w:p w:rsidR="00BF48DF" w:rsidRDefault="00BF48DF" w:rsidP="00BF48DF">
      <w:pPr>
        <w:tabs>
          <w:tab w:val="left" w:pos="4875"/>
        </w:tabs>
        <w:jc w:val="center"/>
        <w:rPr>
          <w:rFonts w:ascii="Times New Roman" w:hAnsi="Times New Roman"/>
          <w:sz w:val="2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8960"/>
          <w:tab w:val="left" w:pos="9280"/>
        </w:tabs>
        <w:spacing w:line="460" w:lineRule="exact"/>
        <w:rPr>
          <w:rFonts w:ascii="Times New Roman" w:eastAsia="Times New Roman" w:hAnsi="Times New Roman"/>
          <w:sz w:val="40"/>
          <w:szCs w:val="44"/>
        </w:rPr>
        <w:sectPr w:rsidR="00BF48DF">
          <w:headerReference w:type="default" r:id="rId7"/>
          <w:pgSz w:w="11906" w:h="16838"/>
          <w:pgMar w:top="1985" w:right="1191" w:bottom="1134" w:left="1644" w:header="851" w:footer="1151" w:gutter="0"/>
          <w:pgNumType w:start="1"/>
          <w:cols w:space="720"/>
          <w:docGrid w:type="linesAndChars" w:linePitch="623"/>
        </w:sectPr>
      </w:pPr>
    </w:p>
    <w:p w:rsidR="00BF48DF" w:rsidRDefault="00BF48DF" w:rsidP="00BF48DF">
      <w:pPr>
        <w:tabs>
          <w:tab w:val="left" w:pos="8960"/>
          <w:tab w:val="left" w:pos="9280"/>
        </w:tabs>
        <w:spacing w:line="460" w:lineRule="exact"/>
        <w:rPr>
          <w:rFonts w:ascii="Times New Roman" w:eastAsia="Times New Roman" w:hAnsi="Times New Roman"/>
          <w:sz w:val="40"/>
          <w:szCs w:val="44"/>
        </w:rPr>
      </w:pPr>
    </w:p>
    <w:p w:rsidR="00BF48DF" w:rsidRDefault="00BF48DF" w:rsidP="00BF48DF">
      <w:pPr>
        <w:tabs>
          <w:tab w:val="left" w:pos="8960"/>
          <w:tab w:val="left" w:pos="9280"/>
        </w:tabs>
        <w:spacing w:line="460" w:lineRule="exact"/>
        <w:jc w:val="center"/>
        <w:rPr>
          <w:rFonts w:ascii="Times New Roman" w:eastAsia="Times New Roman" w:hAnsi="Times New Roman"/>
          <w:sz w:val="40"/>
          <w:szCs w:val="44"/>
        </w:rPr>
      </w:pPr>
      <w:r>
        <w:rPr>
          <w:rFonts w:ascii="宋体" w:eastAsia="宋体" w:hAnsi="宋体" w:cs="宋体" w:hint="eastAsia"/>
          <w:sz w:val="40"/>
          <w:szCs w:val="44"/>
        </w:rPr>
        <w:t>目录</w:t>
      </w:r>
    </w:p>
    <w:p w:rsidR="00BF48DF" w:rsidRDefault="00BF48DF" w:rsidP="00BF48DF">
      <w:pPr>
        <w:tabs>
          <w:tab w:val="left" w:pos="8960"/>
        </w:tabs>
        <w:spacing w:line="620" w:lineRule="exact"/>
        <w:rPr>
          <w:rFonts w:ascii="Times New Roman" w:hAnsi="Times New Roman"/>
          <w:sz w:val="28"/>
          <w:szCs w:val="28"/>
        </w:rPr>
      </w:pPr>
    </w:p>
    <w:p w:rsidR="0014055E" w:rsidRDefault="00BF48DF" w:rsidP="0014055E">
      <w:pPr>
        <w:tabs>
          <w:tab w:val="left" w:pos="8960"/>
        </w:tabs>
        <w:spacing w:line="620" w:lineRule="exact"/>
        <w:rPr>
          <w:rFonts w:ascii="Times New Roman" w:hAnsi="Times New Roman"/>
          <w:sz w:val="28"/>
          <w:szCs w:val="28"/>
        </w:rPr>
      </w:pPr>
      <w:r>
        <w:rPr>
          <w:rFonts w:ascii="Times New Roman" w:hAnsi="Times New Roman" w:hint="eastAsia"/>
          <w:sz w:val="28"/>
          <w:szCs w:val="28"/>
        </w:rPr>
        <w:t>【</w:t>
      </w:r>
      <w:r>
        <w:rPr>
          <w:rFonts w:ascii="宋体" w:eastAsia="宋体" w:hAnsi="宋体" w:cs="宋体" w:hint="eastAsia"/>
          <w:sz w:val="28"/>
          <w:szCs w:val="28"/>
        </w:rPr>
        <w:t>药事</w:t>
      </w:r>
      <w:r w:rsidR="0014055E">
        <w:rPr>
          <w:rFonts w:ascii="宋体" w:eastAsia="宋体" w:hAnsi="宋体" w:cs="宋体" w:hint="eastAsia"/>
          <w:sz w:val="28"/>
          <w:szCs w:val="28"/>
        </w:rPr>
        <w:t>警戒</w:t>
      </w:r>
      <w:r>
        <w:rPr>
          <w:rFonts w:ascii="Times New Roman" w:hAnsi="Times New Roman" w:hint="eastAsia"/>
          <w:sz w:val="28"/>
          <w:szCs w:val="28"/>
        </w:rPr>
        <w:t>】</w:t>
      </w:r>
    </w:p>
    <w:p w:rsidR="00513E8B" w:rsidRDefault="00513E8B" w:rsidP="0022448F">
      <w:pPr>
        <w:widowControl/>
        <w:spacing w:line="620" w:lineRule="exact"/>
        <w:rPr>
          <w:rFonts w:ascii="宋体" w:eastAsia="宋体" w:hAnsi="宋体" w:cs="宋体"/>
          <w:sz w:val="28"/>
          <w:szCs w:val="28"/>
        </w:rPr>
      </w:pPr>
      <w:r w:rsidRPr="00513E8B">
        <w:rPr>
          <w:rFonts w:ascii="宋体" w:eastAsia="宋体" w:hAnsi="宋体" w:cs="宋体" w:hint="eastAsia"/>
          <w:sz w:val="28"/>
          <w:szCs w:val="28"/>
        </w:rPr>
        <w:t>澳大利亚禁止2岁以下儿童使用第一代口服镇静抗组胺药</w:t>
      </w:r>
    </w:p>
    <w:p w:rsidR="00A623A1" w:rsidRPr="00A623A1" w:rsidRDefault="00A623A1" w:rsidP="00A623A1">
      <w:pPr>
        <w:rPr>
          <w:rFonts w:ascii="宋体" w:eastAsia="宋体" w:hAnsi="宋体" w:cs="宋体"/>
          <w:sz w:val="28"/>
          <w:szCs w:val="28"/>
        </w:rPr>
      </w:pPr>
      <w:r w:rsidRPr="00A623A1">
        <w:rPr>
          <w:rFonts w:ascii="宋体" w:eastAsia="宋体" w:hAnsi="宋体" w:cs="宋体" w:hint="eastAsia"/>
          <w:sz w:val="28"/>
          <w:szCs w:val="28"/>
        </w:rPr>
        <w:t>美国警告非布司他心脏相关性死亡风险</w:t>
      </w:r>
    </w:p>
    <w:p w:rsidR="0022448F" w:rsidRDefault="00BF48DF" w:rsidP="0022448F">
      <w:pPr>
        <w:widowControl/>
        <w:spacing w:line="620" w:lineRule="exact"/>
        <w:rPr>
          <w:rFonts w:ascii="宋体" w:eastAsia="宋体" w:hAnsi="宋体" w:cs="宋体"/>
          <w:sz w:val="28"/>
          <w:szCs w:val="28"/>
        </w:rPr>
      </w:pPr>
      <w:r w:rsidRPr="00C1544A">
        <w:rPr>
          <w:rFonts w:ascii="宋体" w:eastAsia="宋体" w:hAnsi="宋体" w:cs="宋体" w:hint="eastAsia"/>
          <w:sz w:val="28"/>
          <w:szCs w:val="28"/>
        </w:rPr>
        <w:t>【</w:t>
      </w:r>
      <w:r>
        <w:rPr>
          <w:rFonts w:ascii="宋体" w:eastAsia="宋体" w:hAnsi="宋体" w:cs="宋体" w:hint="eastAsia"/>
          <w:sz w:val="28"/>
          <w:szCs w:val="28"/>
        </w:rPr>
        <w:t>合理用药</w:t>
      </w:r>
      <w:r w:rsidRPr="00C1544A">
        <w:rPr>
          <w:rFonts w:ascii="宋体" w:eastAsia="宋体" w:hAnsi="宋体" w:cs="宋体" w:hint="eastAsia"/>
          <w:sz w:val="28"/>
          <w:szCs w:val="28"/>
        </w:rPr>
        <w:t>】</w:t>
      </w:r>
    </w:p>
    <w:p w:rsidR="00513E8B" w:rsidRDefault="00513E8B" w:rsidP="0022448F">
      <w:pPr>
        <w:widowControl/>
        <w:spacing w:line="620" w:lineRule="exact"/>
        <w:rPr>
          <w:rFonts w:ascii="宋体" w:eastAsia="宋体" w:hAnsi="宋体" w:cs="宋体"/>
          <w:sz w:val="28"/>
          <w:szCs w:val="28"/>
        </w:rPr>
      </w:pPr>
      <w:r>
        <w:rPr>
          <w:rFonts w:ascii="宋体" w:eastAsia="宋体" w:hAnsi="宋体" w:cs="宋体" w:hint="eastAsia"/>
          <w:sz w:val="28"/>
          <w:szCs w:val="28"/>
        </w:rPr>
        <w:t>小儿发热的合理用药</w:t>
      </w:r>
    </w:p>
    <w:p w:rsidR="0022448F" w:rsidRDefault="0022448F" w:rsidP="0091681C">
      <w:pPr>
        <w:widowControl/>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药物不良反应】</w:t>
      </w:r>
    </w:p>
    <w:p w:rsidR="00513E8B" w:rsidRPr="0091681C" w:rsidRDefault="00A623A1" w:rsidP="0091681C">
      <w:pPr>
        <w:widowControl/>
        <w:spacing w:line="620" w:lineRule="exact"/>
        <w:rPr>
          <w:rFonts w:ascii="宋体" w:eastAsia="宋体" w:hAnsi="宋体" w:cs="宋体"/>
          <w:sz w:val="28"/>
          <w:szCs w:val="28"/>
        </w:rPr>
      </w:pPr>
      <w:r w:rsidRPr="0091681C">
        <w:rPr>
          <w:rFonts w:ascii="宋体" w:eastAsia="宋体" w:hAnsi="宋体" w:cs="宋体"/>
          <w:sz w:val="28"/>
          <w:szCs w:val="28"/>
        </w:rPr>
        <w:t>警惕苯溴马隆的肝损害风险</w:t>
      </w:r>
    </w:p>
    <w:p w:rsidR="00513E8B" w:rsidRDefault="00BF48DF" w:rsidP="00D061A7">
      <w:pPr>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新药信息】</w:t>
      </w:r>
    </w:p>
    <w:p w:rsidR="00D061A7" w:rsidRDefault="00D061A7" w:rsidP="00FB7347">
      <w:pPr>
        <w:tabs>
          <w:tab w:val="left" w:pos="8960"/>
        </w:tabs>
        <w:spacing w:line="620" w:lineRule="exact"/>
        <w:rPr>
          <w:rFonts w:ascii="宋体" w:eastAsia="宋体" w:hAnsi="宋体" w:cs="宋体"/>
          <w:sz w:val="28"/>
          <w:szCs w:val="28"/>
        </w:rPr>
        <w:sectPr w:rsidR="00D061A7" w:rsidSect="00800C91">
          <w:pgSz w:w="11906" w:h="16838"/>
          <w:pgMar w:top="1440" w:right="1800" w:bottom="1440" w:left="1800" w:header="851" w:footer="992" w:gutter="0"/>
          <w:cols w:space="425"/>
          <w:docGrid w:type="lines" w:linePitch="312"/>
        </w:sectPr>
      </w:pPr>
      <w:r>
        <w:rPr>
          <w:rFonts w:ascii="宋体" w:eastAsia="宋体" w:hAnsi="宋体" w:cs="宋体" w:hint="eastAsia"/>
          <w:sz w:val="28"/>
          <w:szCs w:val="28"/>
        </w:rPr>
        <w:t>爱普列特片</w:t>
      </w:r>
    </w:p>
    <w:p w:rsidR="00FB7347" w:rsidRDefault="00FB7347" w:rsidP="00FB7347">
      <w:pPr>
        <w:tabs>
          <w:tab w:val="left" w:pos="8960"/>
        </w:tabs>
        <w:spacing w:line="620" w:lineRule="exact"/>
        <w:rPr>
          <w:rFonts w:ascii="Times New Roman" w:hAnsi="Times New Roman"/>
          <w:sz w:val="28"/>
          <w:szCs w:val="28"/>
        </w:rPr>
      </w:pPr>
      <w:r>
        <w:rPr>
          <w:rFonts w:ascii="宋体" w:eastAsia="宋体" w:hAnsi="宋体" w:cs="宋体" w:hint="eastAsia"/>
          <w:sz w:val="28"/>
          <w:szCs w:val="28"/>
        </w:rPr>
        <w:lastRenderedPageBreak/>
        <w:t>【药事警戒</w:t>
      </w:r>
      <w:r>
        <w:rPr>
          <w:rFonts w:ascii="Times New Roman" w:hAnsi="Times New Roman" w:hint="eastAsia"/>
          <w:sz w:val="28"/>
          <w:szCs w:val="28"/>
        </w:rPr>
        <w:t>】</w:t>
      </w:r>
    </w:p>
    <w:p w:rsidR="00513E8B" w:rsidRDefault="00513E8B" w:rsidP="00513E8B">
      <w:pPr>
        <w:pStyle w:val="1"/>
        <w:ind w:firstLine="482"/>
      </w:pPr>
      <w:bookmarkStart w:id="0" w:name="_Toc18725"/>
      <w:r>
        <w:rPr>
          <w:rFonts w:hint="eastAsia"/>
        </w:rPr>
        <w:t>澳大利亚禁止</w:t>
      </w:r>
      <w:r>
        <w:rPr>
          <w:rFonts w:hint="eastAsia"/>
        </w:rPr>
        <w:t>2</w:t>
      </w:r>
      <w:r>
        <w:rPr>
          <w:rFonts w:hint="eastAsia"/>
        </w:rPr>
        <w:t>岁以下儿童使用第一代口服镇静抗组胺药</w:t>
      </w:r>
      <w:bookmarkEnd w:id="0"/>
    </w:p>
    <w:p w:rsidR="00513E8B" w:rsidRPr="00513E8B" w:rsidRDefault="00513E8B" w:rsidP="009701C3">
      <w:pPr>
        <w:ind w:firstLineChars="200" w:firstLine="480"/>
        <w:rPr>
          <w:sz w:val="24"/>
        </w:rPr>
      </w:pPr>
      <w:r w:rsidRPr="00513E8B">
        <w:rPr>
          <w:rFonts w:hint="eastAsia"/>
          <w:sz w:val="24"/>
        </w:rPr>
        <w:t>澳大利亚治疗产品管理局（</w:t>
      </w:r>
      <w:r w:rsidRPr="00513E8B">
        <w:rPr>
          <w:rFonts w:hint="eastAsia"/>
          <w:sz w:val="24"/>
        </w:rPr>
        <w:t>TGA</w:t>
      </w:r>
      <w:r w:rsidRPr="00513E8B">
        <w:rPr>
          <w:rFonts w:hint="eastAsia"/>
          <w:sz w:val="24"/>
        </w:rPr>
        <w:t>）近期在《医药安全信息更新》上提示医务人员，包括异丙嗪口服液产品在内的第一代口服镇静抗组胺药未被批准在</w:t>
      </w:r>
      <w:r w:rsidRPr="00513E8B">
        <w:rPr>
          <w:rFonts w:hint="eastAsia"/>
          <w:sz w:val="24"/>
        </w:rPr>
        <w:t>2</w:t>
      </w:r>
      <w:r w:rsidRPr="00513E8B">
        <w:rPr>
          <w:rFonts w:hint="eastAsia"/>
          <w:sz w:val="24"/>
        </w:rPr>
        <w:t>岁以下儿童中使用，原因是潜在的致死性呼吸抑制不良反应。同时，也鼓励医务人员教育儿童父母和监护人员并告知此项安全性信息。</w:t>
      </w:r>
    </w:p>
    <w:p w:rsidR="00513E8B" w:rsidRPr="00513E8B" w:rsidRDefault="00513E8B" w:rsidP="009701C3">
      <w:pPr>
        <w:ind w:firstLineChars="200" w:firstLine="480"/>
        <w:rPr>
          <w:sz w:val="24"/>
        </w:rPr>
      </w:pPr>
      <w:r w:rsidRPr="00513E8B">
        <w:rPr>
          <w:rFonts w:hint="eastAsia"/>
          <w:sz w:val="24"/>
        </w:rPr>
        <w:t>异丙嗪为吩噻嗪衍生物，具有长效抗组胺和微弱类阿托品抗胆碱类效应，同时也有一定的抗</w:t>
      </w:r>
      <w:r w:rsidRPr="00513E8B">
        <w:rPr>
          <w:rFonts w:hint="eastAsia"/>
          <w:sz w:val="24"/>
        </w:rPr>
        <w:t>5-</w:t>
      </w:r>
      <w:r w:rsidRPr="00513E8B">
        <w:rPr>
          <w:rFonts w:hint="eastAsia"/>
          <w:sz w:val="24"/>
        </w:rPr>
        <w:t>羟色胺（</w:t>
      </w:r>
      <w:r w:rsidRPr="00513E8B">
        <w:rPr>
          <w:rFonts w:hint="eastAsia"/>
          <w:sz w:val="24"/>
        </w:rPr>
        <w:t>5-HT</w:t>
      </w:r>
      <w:r w:rsidRPr="00513E8B">
        <w:rPr>
          <w:rFonts w:hint="eastAsia"/>
          <w:sz w:val="24"/>
        </w:rPr>
        <w:t>）效应。在澳大利亚，</w:t>
      </w:r>
      <w:r w:rsidRPr="00513E8B">
        <w:rPr>
          <w:rFonts w:hint="eastAsia"/>
          <w:sz w:val="24"/>
        </w:rPr>
        <w:t>OTC</w:t>
      </w:r>
      <w:r w:rsidRPr="00513E8B">
        <w:rPr>
          <w:rFonts w:hint="eastAsia"/>
          <w:sz w:val="24"/>
        </w:rPr>
        <w:t>类药品中属于第一代镇静抗组胺类药物包括：异丙嗪、溴苯那敏、氯苯那敏、右氯苯那敏、苯海拉明、多西拉敏、非尼拉敏、异丁嗪、曲普利啶。</w:t>
      </w:r>
    </w:p>
    <w:p w:rsidR="00513E8B" w:rsidRPr="00513E8B" w:rsidRDefault="00513E8B" w:rsidP="009701C3">
      <w:pPr>
        <w:ind w:firstLineChars="200" w:firstLine="480"/>
        <w:rPr>
          <w:sz w:val="24"/>
        </w:rPr>
      </w:pPr>
      <w:r w:rsidRPr="00513E8B">
        <w:rPr>
          <w:rFonts w:hint="eastAsia"/>
          <w:sz w:val="24"/>
        </w:rPr>
        <w:t>在涉及</w:t>
      </w:r>
      <w:r w:rsidRPr="00513E8B">
        <w:rPr>
          <w:rFonts w:hint="eastAsia"/>
          <w:sz w:val="24"/>
        </w:rPr>
        <w:t>1</w:t>
      </w:r>
      <w:r w:rsidRPr="00513E8B">
        <w:rPr>
          <w:rFonts w:hint="eastAsia"/>
          <w:sz w:val="24"/>
        </w:rPr>
        <w:t>例</w:t>
      </w:r>
      <w:r w:rsidRPr="00513E8B">
        <w:rPr>
          <w:rFonts w:hint="eastAsia"/>
          <w:sz w:val="24"/>
        </w:rPr>
        <w:t>74</w:t>
      </w:r>
      <w:r w:rsidRPr="00513E8B">
        <w:rPr>
          <w:rFonts w:hint="eastAsia"/>
          <w:sz w:val="24"/>
        </w:rPr>
        <w:t>天婴儿给予异丙嗪口服液后导致死亡的死因听证会之后，</w:t>
      </w:r>
      <w:r w:rsidRPr="00513E8B">
        <w:rPr>
          <w:rFonts w:hint="eastAsia"/>
          <w:sz w:val="24"/>
        </w:rPr>
        <w:t>TGA</w:t>
      </w:r>
      <w:r w:rsidRPr="00513E8B">
        <w:rPr>
          <w:rFonts w:hint="eastAsia"/>
          <w:sz w:val="24"/>
        </w:rPr>
        <w:t>于近期就此类药品安全性的议题开展了评估。尽管该婴儿的死亡原因没有归因于服用异丙嗪产品，但</w:t>
      </w:r>
      <w:r w:rsidRPr="00513E8B">
        <w:rPr>
          <w:rFonts w:hint="eastAsia"/>
          <w:sz w:val="24"/>
        </w:rPr>
        <w:t>TGA</w:t>
      </w:r>
      <w:r w:rsidRPr="00513E8B">
        <w:rPr>
          <w:rFonts w:hint="eastAsia"/>
          <w:sz w:val="24"/>
        </w:rPr>
        <w:t>仍担忧婴儿给予异丙嗪导致的呼吸抑制风险。截至</w:t>
      </w:r>
      <w:r w:rsidRPr="00513E8B">
        <w:rPr>
          <w:rFonts w:hint="eastAsia"/>
          <w:sz w:val="24"/>
        </w:rPr>
        <w:t>2017</w:t>
      </w:r>
      <w:r w:rsidRPr="00513E8B">
        <w:rPr>
          <w:rFonts w:hint="eastAsia"/>
          <w:sz w:val="24"/>
        </w:rPr>
        <w:t>年</w:t>
      </w:r>
      <w:r w:rsidRPr="00513E8B">
        <w:rPr>
          <w:rFonts w:hint="eastAsia"/>
          <w:sz w:val="24"/>
        </w:rPr>
        <w:t>11</w:t>
      </w:r>
      <w:r w:rsidRPr="00513E8B">
        <w:rPr>
          <w:rFonts w:hint="eastAsia"/>
          <w:sz w:val="24"/>
        </w:rPr>
        <w:t>月</w:t>
      </w:r>
      <w:r w:rsidRPr="00513E8B">
        <w:rPr>
          <w:rFonts w:hint="eastAsia"/>
          <w:sz w:val="24"/>
        </w:rPr>
        <w:t>15</w:t>
      </w:r>
      <w:r w:rsidRPr="00513E8B">
        <w:rPr>
          <w:rFonts w:hint="eastAsia"/>
          <w:sz w:val="24"/>
        </w:rPr>
        <w:t>日，</w:t>
      </w:r>
      <w:r w:rsidRPr="00513E8B">
        <w:rPr>
          <w:rFonts w:hint="eastAsia"/>
          <w:sz w:val="24"/>
        </w:rPr>
        <w:t>TGA</w:t>
      </w:r>
      <w:r w:rsidRPr="00513E8B">
        <w:rPr>
          <w:rFonts w:hint="eastAsia"/>
          <w:sz w:val="24"/>
        </w:rPr>
        <w:t>的药品不良反应数据库中收到</w:t>
      </w:r>
      <w:r w:rsidRPr="00513E8B">
        <w:rPr>
          <w:rFonts w:hint="eastAsia"/>
          <w:sz w:val="24"/>
        </w:rPr>
        <w:t>45</w:t>
      </w:r>
      <w:r w:rsidRPr="00513E8B">
        <w:rPr>
          <w:rFonts w:hint="eastAsia"/>
          <w:sz w:val="24"/>
        </w:rPr>
        <w:t>例</w:t>
      </w:r>
      <w:r w:rsidRPr="00513E8B">
        <w:rPr>
          <w:rFonts w:hint="eastAsia"/>
          <w:sz w:val="24"/>
        </w:rPr>
        <w:t>2</w:t>
      </w:r>
      <w:r w:rsidRPr="00513E8B">
        <w:rPr>
          <w:rFonts w:hint="eastAsia"/>
          <w:sz w:val="24"/>
        </w:rPr>
        <w:t>岁以下儿童的不良事件报告，在这些报告中第一代口服镇静抗组胺类药被列作唯一怀疑药。在这些报告中，记录了一系列的不良事件，包括超敏反应、焦虑（躁动）、异常运动、呕吐和腹泻。</w:t>
      </w:r>
    </w:p>
    <w:p w:rsidR="00513E8B" w:rsidRPr="00513E8B" w:rsidRDefault="00513E8B" w:rsidP="009701C3">
      <w:pPr>
        <w:ind w:firstLineChars="200" w:firstLine="480"/>
        <w:rPr>
          <w:sz w:val="24"/>
        </w:rPr>
      </w:pPr>
      <w:r w:rsidRPr="00513E8B">
        <w:rPr>
          <w:rFonts w:hint="eastAsia"/>
          <w:sz w:val="24"/>
        </w:rPr>
        <w:t>新南威尔士州毒药信息中心也提供给</w:t>
      </w:r>
      <w:r w:rsidRPr="00513E8B">
        <w:rPr>
          <w:rFonts w:hint="eastAsia"/>
          <w:sz w:val="24"/>
        </w:rPr>
        <w:t>TGA</w:t>
      </w:r>
      <w:r w:rsidRPr="00513E8B">
        <w:rPr>
          <w:rFonts w:hint="eastAsia"/>
          <w:sz w:val="24"/>
        </w:rPr>
        <w:t>关于在</w:t>
      </w:r>
      <w:r w:rsidRPr="00513E8B">
        <w:rPr>
          <w:rFonts w:hint="eastAsia"/>
          <w:sz w:val="24"/>
        </w:rPr>
        <w:t>2</w:t>
      </w:r>
      <w:r w:rsidRPr="00513E8B">
        <w:rPr>
          <w:rFonts w:hint="eastAsia"/>
          <w:sz w:val="24"/>
        </w:rPr>
        <w:t>岁以下儿童中持续故意使用异丙嗪口服液类产品的证据。在国外报告中，亦有涉及使用异丙嗪导致</w:t>
      </w:r>
      <w:r w:rsidRPr="00513E8B">
        <w:rPr>
          <w:rFonts w:hint="eastAsia"/>
          <w:sz w:val="24"/>
        </w:rPr>
        <w:t>2</w:t>
      </w:r>
      <w:r w:rsidRPr="00513E8B">
        <w:rPr>
          <w:rFonts w:hint="eastAsia"/>
          <w:sz w:val="24"/>
        </w:rPr>
        <w:t>岁以下儿童致死性呼吸抑制的报道。</w:t>
      </w:r>
    </w:p>
    <w:p w:rsidR="00513E8B" w:rsidRPr="00513E8B" w:rsidRDefault="00513E8B" w:rsidP="009701C3">
      <w:pPr>
        <w:ind w:firstLineChars="200" w:firstLine="480"/>
        <w:rPr>
          <w:sz w:val="24"/>
        </w:rPr>
      </w:pPr>
      <w:r w:rsidRPr="00513E8B">
        <w:rPr>
          <w:rFonts w:hint="eastAsia"/>
          <w:sz w:val="24"/>
        </w:rPr>
        <w:t>此外，</w:t>
      </w:r>
      <w:r w:rsidRPr="00513E8B">
        <w:rPr>
          <w:rFonts w:hint="eastAsia"/>
          <w:sz w:val="24"/>
        </w:rPr>
        <w:t>TGA</w:t>
      </w:r>
      <w:r w:rsidRPr="00513E8B">
        <w:rPr>
          <w:rFonts w:hint="eastAsia"/>
          <w:sz w:val="24"/>
        </w:rPr>
        <w:t>的此项评估发现大多数的异丙嗪口服液产品依据澳大利亚对于</w:t>
      </w:r>
      <w:r w:rsidRPr="00513E8B">
        <w:rPr>
          <w:rFonts w:hint="eastAsia"/>
          <w:sz w:val="24"/>
        </w:rPr>
        <w:t>OTC</w:t>
      </w:r>
      <w:r w:rsidRPr="00513E8B">
        <w:rPr>
          <w:rFonts w:hint="eastAsia"/>
          <w:sz w:val="24"/>
        </w:rPr>
        <w:t>类药品监管指南中的附录</w:t>
      </w:r>
      <w:r w:rsidRPr="00513E8B">
        <w:rPr>
          <w:rFonts w:hint="eastAsia"/>
          <w:sz w:val="24"/>
        </w:rPr>
        <w:t>5</w:t>
      </w:r>
      <w:r w:rsidRPr="00513E8B">
        <w:rPr>
          <w:rFonts w:hint="eastAsia"/>
          <w:sz w:val="24"/>
        </w:rPr>
        <w:t>，在他们的标签中已加入了警告项注明在</w:t>
      </w:r>
      <w:r w:rsidRPr="00513E8B">
        <w:rPr>
          <w:rFonts w:hint="eastAsia"/>
          <w:sz w:val="24"/>
        </w:rPr>
        <w:t>2</w:t>
      </w:r>
      <w:r w:rsidRPr="00513E8B">
        <w:rPr>
          <w:rFonts w:hint="eastAsia"/>
          <w:sz w:val="24"/>
        </w:rPr>
        <w:t>岁以下儿童中禁止使用。其他国家的药品监管机构，例如美国食品药品管理局、加拿大卫生部、欧洲药品管理局和新西兰药品安全管理局，也禁止异丙嗪在</w:t>
      </w:r>
      <w:r w:rsidRPr="00513E8B">
        <w:rPr>
          <w:rFonts w:hint="eastAsia"/>
          <w:sz w:val="24"/>
        </w:rPr>
        <w:t>2</w:t>
      </w:r>
      <w:r w:rsidRPr="00513E8B">
        <w:rPr>
          <w:rFonts w:hint="eastAsia"/>
          <w:sz w:val="24"/>
        </w:rPr>
        <w:t>岁以下儿童中使用。其他第一代口服镇静抗组胺药也同样可导致婴幼儿的呼吸抑制风险。</w:t>
      </w:r>
    </w:p>
    <w:p w:rsidR="00513E8B" w:rsidRPr="00513E8B" w:rsidRDefault="00513E8B" w:rsidP="00513E8B">
      <w:pPr>
        <w:rPr>
          <w:sz w:val="24"/>
        </w:rPr>
      </w:pPr>
      <w:r w:rsidRPr="00513E8B">
        <w:rPr>
          <w:rFonts w:hint="eastAsia"/>
          <w:sz w:val="24"/>
        </w:rPr>
        <w:t>针对此项安全性问题的回应，</w:t>
      </w:r>
      <w:r w:rsidRPr="00513E8B">
        <w:rPr>
          <w:rFonts w:hint="eastAsia"/>
          <w:sz w:val="24"/>
        </w:rPr>
        <w:t>TGA</w:t>
      </w:r>
      <w:r w:rsidRPr="00513E8B">
        <w:rPr>
          <w:rFonts w:hint="eastAsia"/>
          <w:sz w:val="24"/>
        </w:rPr>
        <w:t>将择机发表声明，即在第一代口服镇静类抗组胺药的</w:t>
      </w:r>
      <w:r w:rsidRPr="00513E8B">
        <w:rPr>
          <w:rFonts w:hint="eastAsia"/>
          <w:sz w:val="24"/>
        </w:rPr>
        <w:t>OTC</w:t>
      </w:r>
      <w:r w:rsidRPr="00513E8B">
        <w:rPr>
          <w:rFonts w:hint="eastAsia"/>
          <w:sz w:val="24"/>
        </w:rPr>
        <w:t>类液体口服剂标签中强制加入“禁止在两岁以下儿童中使用”的描述，而在目前该警告仅在</w:t>
      </w:r>
      <w:r w:rsidRPr="00513E8B">
        <w:rPr>
          <w:rFonts w:hint="eastAsia"/>
          <w:sz w:val="24"/>
        </w:rPr>
        <w:t>OTC</w:t>
      </w:r>
      <w:r w:rsidRPr="00513E8B">
        <w:rPr>
          <w:rFonts w:hint="eastAsia"/>
          <w:sz w:val="24"/>
        </w:rPr>
        <w:t>类药品监管指南中。</w:t>
      </w:r>
    </w:p>
    <w:p w:rsidR="00A623A1" w:rsidRPr="009701C3" w:rsidRDefault="00513E8B" w:rsidP="009701C3">
      <w:pPr>
        <w:ind w:firstLineChars="200" w:firstLine="480"/>
        <w:rPr>
          <w:sz w:val="24"/>
        </w:rPr>
        <w:sectPr w:rsidR="00A623A1" w:rsidRPr="009701C3" w:rsidSect="00800C91">
          <w:pgSz w:w="11906" w:h="16838"/>
          <w:pgMar w:top="1440" w:right="1800" w:bottom="1440" w:left="1800" w:header="851" w:footer="992" w:gutter="0"/>
          <w:cols w:space="425"/>
          <w:docGrid w:type="lines" w:linePitch="312"/>
        </w:sectPr>
      </w:pPr>
      <w:r w:rsidRPr="00513E8B">
        <w:rPr>
          <w:rFonts w:hint="eastAsia"/>
          <w:sz w:val="24"/>
        </w:rPr>
        <w:t>TGA</w:t>
      </w:r>
      <w:r w:rsidRPr="00513E8B">
        <w:rPr>
          <w:rFonts w:hint="eastAsia"/>
          <w:sz w:val="24"/>
        </w:rPr>
        <w:t>将于生产企业合作，督促其在相关药品的产品信息和消费者用药信息文件中加入关于此风险的警告。同时，鼓励医务人员告知患儿父母及其监护人员该类药品的相关风险。</w:t>
      </w:r>
    </w:p>
    <w:p w:rsidR="00A623A1" w:rsidRPr="00A623A1" w:rsidRDefault="00A623A1" w:rsidP="009701C3">
      <w:pPr>
        <w:jc w:val="center"/>
        <w:rPr>
          <w:rFonts w:ascii="黑体" w:eastAsia="黑体" w:hAnsi="黑体"/>
          <w:sz w:val="28"/>
          <w:szCs w:val="28"/>
        </w:rPr>
      </w:pPr>
      <w:r w:rsidRPr="00A623A1">
        <w:rPr>
          <w:rFonts w:ascii="黑体" w:eastAsia="黑体" w:hAnsi="黑体" w:hint="eastAsia"/>
          <w:sz w:val="28"/>
          <w:szCs w:val="28"/>
        </w:rPr>
        <w:lastRenderedPageBreak/>
        <w:t>美国警告非布司他心脏相关性死亡风险</w:t>
      </w:r>
    </w:p>
    <w:p w:rsidR="00A623A1" w:rsidRPr="00A623A1" w:rsidRDefault="00A623A1" w:rsidP="009701C3">
      <w:pPr>
        <w:ind w:firstLineChars="200" w:firstLine="480"/>
        <w:rPr>
          <w:sz w:val="24"/>
        </w:rPr>
      </w:pPr>
      <w:r w:rsidRPr="00A623A1">
        <w:rPr>
          <w:rFonts w:hint="eastAsia"/>
          <w:sz w:val="24"/>
        </w:rPr>
        <w:t>2017</w:t>
      </w:r>
      <w:r w:rsidRPr="00A623A1">
        <w:rPr>
          <w:rFonts w:hint="eastAsia"/>
          <w:sz w:val="24"/>
        </w:rPr>
        <w:t>年</w:t>
      </w:r>
      <w:r w:rsidRPr="00A623A1">
        <w:rPr>
          <w:rFonts w:hint="eastAsia"/>
          <w:sz w:val="24"/>
        </w:rPr>
        <w:t>11</w:t>
      </w:r>
      <w:r w:rsidRPr="00A623A1">
        <w:rPr>
          <w:rFonts w:hint="eastAsia"/>
          <w:sz w:val="24"/>
        </w:rPr>
        <w:t>月</w:t>
      </w:r>
      <w:r w:rsidRPr="00A623A1">
        <w:rPr>
          <w:rFonts w:hint="eastAsia"/>
          <w:sz w:val="24"/>
        </w:rPr>
        <w:t>15</w:t>
      </w:r>
      <w:r w:rsidRPr="00A623A1">
        <w:rPr>
          <w:rFonts w:hint="eastAsia"/>
          <w:sz w:val="24"/>
        </w:rPr>
        <w:t>日，美国食品药品管理局（</w:t>
      </w:r>
      <w:r w:rsidRPr="00A623A1">
        <w:rPr>
          <w:rFonts w:hint="eastAsia"/>
          <w:sz w:val="24"/>
        </w:rPr>
        <w:t>FDA</w:t>
      </w:r>
      <w:r w:rsidRPr="00A623A1">
        <w:rPr>
          <w:rFonts w:hint="eastAsia"/>
          <w:sz w:val="24"/>
        </w:rPr>
        <w:t>）发布安全性警示公告称，一项安全性临床试验的初步结果表明，与别嘌醇相比，抗痛风药非布司他（</w:t>
      </w:r>
      <w:r w:rsidRPr="00A623A1">
        <w:rPr>
          <w:rFonts w:hint="eastAsia"/>
          <w:sz w:val="24"/>
        </w:rPr>
        <w:t>febuxostat</w:t>
      </w:r>
      <w:r w:rsidRPr="00A623A1">
        <w:rPr>
          <w:rFonts w:hint="eastAsia"/>
          <w:sz w:val="24"/>
        </w:rPr>
        <w:t>，商品名</w:t>
      </w:r>
      <w:r w:rsidRPr="00A623A1">
        <w:rPr>
          <w:rFonts w:hint="eastAsia"/>
          <w:sz w:val="24"/>
        </w:rPr>
        <w:t>Uloric</w:t>
      </w:r>
      <w:r w:rsidRPr="00A623A1">
        <w:rPr>
          <w:rFonts w:hint="eastAsia"/>
          <w:sz w:val="24"/>
        </w:rPr>
        <w:t>）可能增加心脏相关性死亡的风险。</w:t>
      </w:r>
      <w:r w:rsidRPr="00A623A1">
        <w:rPr>
          <w:rFonts w:hint="eastAsia"/>
          <w:sz w:val="24"/>
        </w:rPr>
        <w:t>FDA</w:t>
      </w:r>
      <w:r w:rsidRPr="00A623A1">
        <w:rPr>
          <w:rFonts w:hint="eastAsia"/>
          <w:sz w:val="24"/>
        </w:rPr>
        <w:t>在</w:t>
      </w:r>
      <w:r w:rsidRPr="00A623A1">
        <w:rPr>
          <w:rFonts w:hint="eastAsia"/>
          <w:sz w:val="24"/>
        </w:rPr>
        <w:t>2009</w:t>
      </w:r>
      <w:r w:rsidRPr="00A623A1">
        <w:rPr>
          <w:rFonts w:hint="eastAsia"/>
          <w:sz w:val="24"/>
        </w:rPr>
        <w:t>年批准该药物时，已要求非布司他的生产商武田制药公司开展安全性研究，一旦收到生产商的最终研究结果，</w:t>
      </w:r>
      <w:r w:rsidRPr="00A623A1">
        <w:rPr>
          <w:rFonts w:hint="eastAsia"/>
          <w:sz w:val="24"/>
        </w:rPr>
        <w:t>FDA</w:t>
      </w:r>
      <w:r w:rsidRPr="00A623A1">
        <w:rPr>
          <w:rFonts w:hint="eastAsia"/>
          <w:sz w:val="24"/>
        </w:rPr>
        <w:t>将进行全面的审评。</w:t>
      </w:r>
    </w:p>
    <w:p w:rsidR="00A623A1" w:rsidRPr="00A623A1" w:rsidRDefault="00A623A1" w:rsidP="009701C3">
      <w:pPr>
        <w:ind w:firstLineChars="200" w:firstLine="480"/>
        <w:rPr>
          <w:sz w:val="24"/>
        </w:rPr>
      </w:pPr>
      <w:r w:rsidRPr="00A623A1">
        <w:rPr>
          <w:rFonts w:hint="eastAsia"/>
          <w:sz w:val="24"/>
        </w:rPr>
        <w:t>非布司他是</w:t>
      </w:r>
      <w:r w:rsidRPr="00A623A1">
        <w:rPr>
          <w:rFonts w:hint="eastAsia"/>
          <w:sz w:val="24"/>
        </w:rPr>
        <w:t>FDA</w:t>
      </w:r>
      <w:r w:rsidRPr="00A623A1">
        <w:rPr>
          <w:rFonts w:hint="eastAsia"/>
          <w:sz w:val="24"/>
        </w:rPr>
        <w:t>批准用于成年人治疗痛风的药品。</w:t>
      </w:r>
      <w:bookmarkStart w:id="1" w:name="OLE_LINK1"/>
      <w:r w:rsidRPr="00A623A1">
        <w:rPr>
          <w:rFonts w:hint="eastAsia"/>
          <w:sz w:val="24"/>
        </w:rPr>
        <w:t>痛风</w:t>
      </w:r>
      <w:bookmarkEnd w:id="1"/>
      <w:r w:rsidRPr="00A623A1">
        <w:rPr>
          <w:rFonts w:hint="eastAsia"/>
          <w:sz w:val="24"/>
        </w:rPr>
        <w:t>是体内尿酸物质堆积在一个或多个关节，并出现急性红肿、胀痛症状的疾病。非布司他通过降低血液中尿酸水平来发挥作用。</w:t>
      </w:r>
    </w:p>
    <w:p w:rsidR="00A623A1" w:rsidRPr="00A623A1" w:rsidRDefault="00A623A1" w:rsidP="009701C3">
      <w:pPr>
        <w:ind w:firstLineChars="200" w:firstLine="480"/>
        <w:rPr>
          <w:sz w:val="24"/>
        </w:rPr>
      </w:pPr>
      <w:r w:rsidRPr="00A623A1">
        <w:rPr>
          <w:rFonts w:hint="eastAsia"/>
          <w:sz w:val="24"/>
        </w:rPr>
        <w:t>非布司他的药品说明书中已经包含了一个关于心血管事件的“警告和注意事项”，这是由于上市前临床试验发现非布司他与别嘌醇相比其心脏事件发生率增高，包括心脏病发作、中风和与心脏相关性死亡。因此，在批准该药上市后，</w:t>
      </w:r>
      <w:r w:rsidRPr="00A623A1">
        <w:rPr>
          <w:rFonts w:hint="eastAsia"/>
          <w:sz w:val="24"/>
        </w:rPr>
        <w:t>FDA</w:t>
      </w:r>
      <w:r w:rsidRPr="00A623A1">
        <w:rPr>
          <w:rFonts w:hint="eastAsia"/>
          <w:sz w:val="24"/>
        </w:rPr>
        <w:t>要求进行额外的安全性临床试验，以便更好地了解两药之间存在的风险差异，该试验最近已经完成。</w:t>
      </w:r>
    </w:p>
    <w:p w:rsidR="00A623A1" w:rsidRPr="00A623A1" w:rsidRDefault="00A623A1" w:rsidP="009701C3">
      <w:pPr>
        <w:ind w:firstLineChars="200" w:firstLine="480"/>
        <w:rPr>
          <w:sz w:val="24"/>
        </w:rPr>
      </w:pPr>
      <w:r w:rsidRPr="00A623A1">
        <w:rPr>
          <w:rFonts w:hint="eastAsia"/>
          <w:sz w:val="24"/>
        </w:rPr>
        <w:t>试验是基于使用非布司他或别嘌呤醇治疗痛风的</w:t>
      </w:r>
      <w:r w:rsidRPr="00A623A1">
        <w:rPr>
          <w:rFonts w:hint="eastAsia"/>
          <w:sz w:val="24"/>
        </w:rPr>
        <w:t>6000</w:t>
      </w:r>
      <w:r w:rsidRPr="00A623A1">
        <w:rPr>
          <w:rFonts w:hint="eastAsia"/>
          <w:sz w:val="24"/>
        </w:rPr>
        <w:t>例患者开展的。主要终点是心脏相关性死亡、非致命性心脏病发作、非致命性中风以及需要紧急手术的心脏供血不足的情况。初步研究结果表明，非布司他与别嘌呤醇相比，总体未增加这些复合事件的发生风险，然而，当对终点分别进行评估时，非布司他显示心脏相关性死亡和全因死亡的风险增加。</w:t>
      </w:r>
    </w:p>
    <w:p w:rsidR="00A623A1" w:rsidRPr="00A623A1" w:rsidRDefault="00A623A1" w:rsidP="009701C3">
      <w:pPr>
        <w:ind w:firstLineChars="200" w:firstLine="480"/>
        <w:rPr>
          <w:sz w:val="24"/>
        </w:rPr>
      </w:pPr>
      <w:r w:rsidRPr="00A623A1">
        <w:rPr>
          <w:rFonts w:hint="eastAsia"/>
          <w:sz w:val="24"/>
        </w:rPr>
        <w:t>FDA</w:t>
      </w:r>
      <w:r w:rsidRPr="00A623A1">
        <w:rPr>
          <w:rFonts w:hint="eastAsia"/>
          <w:sz w:val="24"/>
        </w:rPr>
        <w:t>建议医务人员在决定是否给患者处方或继续使用非布司他时应考虑此安全性信息；建议患者有任何问题或顾虑向医务人员咨询，在没有咨询医生前不要停止使用药品。</w:t>
      </w:r>
      <w:r w:rsidRPr="00A623A1">
        <w:rPr>
          <w:rFonts w:hint="eastAsia"/>
          <w:sz w:val="24"/>
        </w:rPr>
        <w:t>FDA</w:t>
      </w:r>
      <w:r w:rsidRPr="00A623A1">
        <w:rPr>
          <w:rFonts w:hint="eastAsia"/>
          <w:sz w:val="24"/>
        </w:rPr>
        <w:t>将继续评估此安全性问题，并更新安全性警示公告。</w:t>
      </w:r>
    </w:p>
    <w:p w:rsidR="00FB7347" w:rsidRPr="00A623A1" w:rsidRDefault="00FB7347" w:rsidP="0022448F">
      <w:pPr>
        <w:spacing w:line="420" w:lineRule="exact"/>
        <w:contextualSpacing/>
        <w:jc w:val="left"/>
        <w:textAlignment w:val="center"/>
        <w:rPr>
          <w:rFonts w:ascii="宋体" w:eastAsia="宋体" w:hAnsi="宋体" w:cs="宋体"/>
          <w:sz w:val="24"/>
        </w:rPr>
        <w:sectPr w:rsidR="00FB7347" w:rsidRPr="00A623A1" w:rsidSect="00800C91">
          <w:pgSz w:w="11906" w:h="16838"/>
          <w:pgMar w:top="1440" w:right="1800" w:bottom="1440" w:left="1800" w:header="851" w:footer="992" w:gutter="0"/>
          <w:cols w:space="425"/>
          <w:docGrid w:type="lines" w:linePitch="312"/>
        </w:sectPr>
      </w:pPr>
    </w:p>
    <w:p w:rsidR="00513E8B" w:rsidRDefault="00513E8B" w:rsidP="00513E8B">
      <w:pPr>
        <w:widowControl/>
        <w:spacing w:line="620" w:lineRule="exact"/>
        <w:rPr>
          <w:rFonts w:ascii="宋体" w:eastAsia="宋体" w:hAnsi="宋体" w:cs="宋体"/>
          <w:sz w:val="28"/>
          <w:szCs w:val="28"/>
        </w:rPr>
      </w:pPr>
      <w:r w:rsidRPr="00C1544A">
        <w:rPr>
          <w:rFonts w:ascii="宋体" w:eastAsia="宋体" w:hAnsi="宋体" w:cs="宋体" w:hint="eastAsia"/>
          <w:sz w:val="28"/>
          <w:szCs w:val="28"/>
        </w:rPr>
        <w:lastRenderedPageBreak/>
        <w:t>【</w:t>
      </w:r>
      <w:r>
        <w:rPr>
          <w:rFonts w:ascii="宋体" w:eastAsia="宋体" w:hAnsi="宋体" w:cs="宋体" w:hint="eastAsia"/>
          <w:sz w:val="28"/>
          <w:szCs w:val="28"/>
        </w:rPr>
        <w:t>合理用药</w:t>
      </w:r>
      <w:r w:rsidRPr="00C1544A">
        <w:rPr>
          <w:rFonts w:ascii="宋体" w:eastAsia="宋体" w:hAnsi="宋体" w:cs="宋体" w:hint="eastAsia"/>
          <w:sz w:val="28"/>
          <w:szCs w:val="28"/>
        </w:rPr>
        <w:t>】</w:t>
      </w:r>
    </w:p>
    <w:p w:rsidR="00513E8B" w:rsidRDefault="00513E8B" w:rsidP="00513E8B">
      <w:pPr>
        <w:widowControl/>
        <w:spacing w:line="620" w:lineRule="exact"/>
        <w:jc w:val="center"/>
        <w:rPr>
          <w:rFonts w:ascii="宋体" w:eastAsia="宋体" w:hAnsi="宋体" w:cs="宋体"/>
          <w:sz w:val="28"/>
          <w:szCs w:val="28"/>
        </w:rPr>
      </w:pPr>
      <w:r>
        <w:rPr>
          <w:rFonts w:ascii="宋体" w:eastAsia="宋体" w:hAnsi="宋体" w:cs="宋体" w:hint="eastAsia"/>
          <w:sz w:val="28"/>
          <w:szCs w:val="28"/>
        </w:rPr>
        <w:t>小儿发热的合理用药</w:t>
      </w:r>
    </w:p>
    <w:p w:rsidR="00513E8B" w:rsidRDefault="00513E8B" w:rsidP="009701C3">
      <w:pPr>
        <w:spacing w:line="420" w:lineRule="exact"/>
        <w:ind w:firstLineChars="200" w:firstLine="420"/>
        <w:contextualSpacing/>
        <w:jc w:val="left"/>
        <w:textAlignment w:val="center"/>
        <w:rPr>
          <w:rFonts w:ascii="Tahoma" w:hAnsi="Tahoma" w:cs="Tahoma"/>
          <w:color w:val="444444"/>
          <w:sz w:val="21"/>
          <w:szCs w:val="21"/>
          <w:shd w:val="clear" w:color="auto" w:fill="FFFFFF"/>
        </w:rPr>
      </w:pPr>
      <w:r>
        <w:rPr>
          <w:rFonts w:ascii="Tahoma" w:hAnsi="Tahoma" w:cs="Tahoma"/>
          <w:color w:val="444444"/>
          <w:sz w:val="21"/>
          <w:szCs w:val="21"/>
          <w:shd w:val="clear" w:color="auto" w:fill="FFFFFF"/>
        </w:rPr>
        <w:t>发热是指体温超过正常范围高限，是小儿最常见的一种症状。正常小儿腋表体温为</w:t>
      </w:r>
      <w:r>
        <w:rPr>
          <w:rFonts w:ascii="Tahoma" w:hAnsi="Tahoma" w:cs="Tahoma"/>
          <w:color w:val="444444"/>
          <w:sz w:val="21"/>
          <w:szCs w:val="21"/>
          <w:shd w:val="clear" w:color="auto" w:fill="FFFFFF"/>
        </w:rPr>
        <w:t>36</w:t>
      </w:r>
      <w:r>
        <w:rPr>
          <w:rFonts w:ascii="宋体" w:eastAsia="宋体" w:hAnsi="宋体" w:cs="宋体" w:hint="eastAsia"/>
          <w:color w:val="444444"/>
          <w:sz w:val="21"/>
          <w:szCs w:val="21"/>
          <w:shd w:val="clear" w:color="auto" w:fill="FFFFFF"/>
        </w:rPr>
        <w:t>℃</w:t>
      </w:r>
      <w:r>
        <w:rPr>
          <w:rFonts w:ascii="Tahoma" w:hAnsi="Tahoma" w:cs="Tahoma"/>
          <w:color w:val="444444"/>
          <w:sz w:val="21"/>
          <w:szCs w:val="21"/>
          <w:shd w:val="clear" w:color="auto" w:fill="FFFFFF"/>
        </w:rPr>
        <w:t>-37</w:t>
      </w:r>
      <w:r>
        <w:rPr>
          <w:rFonts w:ascii="宋体" w:eastAsia="宋体" w:hAnsi="宋体" w:cs="宋体" w:hint="eastAsia"/>
          <w:color w:val="444444"/>
          <w:sz w:val="21"/>
          <w:szCs w:val="21"/>
          <w:shd w:val="clear" w:color="auto" w:fill="FFFFFF"/>
        </w:rPr>
        <w:t>℃</w:t>
      </w:r>
      <w:r>
        <w:rPr>
          <w:rFonts w:ascii="Tahoma" w:hAnsi="Tahoma" w:cs="Tahoma"/>
          <w:color w:val="444444"/>
          <w:sz w:val="21"/>
          <w:szCs w:val="21"/>
          <w:shd w:val="clear" w:color="auto" w:fill="FFFFFF"/>
        </w:rPr>
        <w:t>，而肛表测得的体温比口表高约</w:t>
      </w:r>
      <w:r>
        <w:rPr>
          <w:rFonts w:ascii="Tahoma" w:hAnsi="Tahoma" w:cs="Tahoma"/>
          <w:color w:val="444444"/>
          <w:sz w:val="21"/>
          <w:szCs w:val="21"/>
          <w:shd w:val="clear" w:color="auto" w:fill="FFFFFF"/>
        </w:rPr>
        <w:t>0.3</w:t>
      </w:r>
      <w:r>
        <w:rPr>
          <w:rFonts w:ascii="宋体" w:eastAsia="宋体" w:hAnsi="宋体" w:cs="宋体" w:hint="eastAsia"/>
          <w:color w:val="444444"/>
          <w:sz w:val="21"/>
          <w:szCs w:val="21"/>
          <w:shd w:val="clear" w:color="auto" w:fill="FFFFFF"/>
        </w:rPr>
        <w:t>℃</w:t>
      </w:r>
      <w:r>
        <w:rPr>
          <w:rFonts w:ascii="Tahoma" w:hAnsi="Tahoma" w:cs="Tahoma"/>
          <w:color w:val="444444"/>
          <w:sz w:val="21"/>
          <w:szCs w:val="21"/>
          <w:shd w:val="clear" w:color="auto" w:fill="FFFFFF"/>
        </w:rPr>
        <w:t>，口表测得的体温比腋表高约</w:t>
      </w:r>
      <w:r>
        <w:rPr>
          <w:rFonts w:ascii="Tahoma" w:hAnsi="Tahoma" w:cs="Tahoma"/>
          <w:color w:val="444444"/>
          <w:sz w:val="21"/>
          <w:szCs w:val="21"/>
          <w:shd w:val="clear" w:color="auto" w:fill="FFFFFF"/>
        </w:rPr>
        <w:t>0.4</w:t>
      </w:r>
      <w:r>
        <w:rPr>
          <w:rFonts w:ascii="宋体" w:eastAsia="宋体" w:hAnsi="宋体" w:cs="宋体" w:hint="eastAsia"/>
          <w:color w:val="444444"/>
          <w:sz w:val="21"/>
          <w:szCs w:val="21"/>
          <w:shd w:val="clear" w:color="auto" w:fill="FFFFFF"/>
        </w:rPr>
        <w:t>℃</w:t>
      </w:r>
      <w:r>
        <w:rPr>
          <w:rFonts w:ascii="Tahoma" w:hAnsi="Tahoma" w:cs="Tahoma"/>
          <w:color w:val="444444"/>
          <w:sz w:val="21"/>
          <w:szCs w:val="21"/>
          <w:shd w:val="clear" w:color="auto" w:fill="FFFFFF"/>
        </w:rPr>
        <w:t>，如果腋表超过</w:t>
      </w:r>
      <w:r>
        <w:rPr>
          <w:rFonts w:ascii="Tahoma" w:hAnsi="Tahoma" w:cs="Tahoma"/>
          <w:color w:val="444444"/>
          <w:sz w:val="21"/>
          <w:szCs w:val="21"/>
          <w:shd w:val="clear" w:color="auto" w:fill="FFFFFF"/>
        </w:rPr>
        <w:t>37.4</w:t>
      </w:r>
      <w:r>
        <w:rPr>
          <w:rFonts w:ascii="宋体" w:eastAsia="宋体" w:hAnsi="宋体" w:cs="宋体" w:hint="eastAsia"/>
          <w:color w:val="444444"/>
          <w:sz w:val="21"/>
          <w:szCs w:val="21"/>
          <w:shd w:val="clear" w:color="auto" w:fill="FFFFFF"/>
        </w:rPr>
        <w:t>℃</w:t>
      </w:r>
      <w:r>
        <w:rPr>
          <w:rFonts w:ascii="Tahoma" w:hAnsi="Tahoma" w:cs="Tahoma"/>
          <w:color w:val="444444"/>
          <w:sz w:val="21"/>
          <w:szCs w:val="21"/>
          <w:shd w:val="clear" w:color="auto" w:fill="FFFFFF"/>
        </w:rPr>
        <w:t>可以认为是发热。发热主要包括体温上升期、高热持续期、体温下降期三个过程。</w:t>
      </w:r>
      <w:r>
        <w:rPr>
          <w:rFonts w:ascii="Tahoma" w:hAnsi="Tahoma" w:cs="Tahoma"/>
          <w:color w:val="444444"/>
          <w:sz w:val="21"/>
          <w:szCs w:val="21"/>
        </w:rPr>
        <w:br/>
      </w:r>
      <w:r>
        <w:rPr>
          <w:rFonts w:ascii="Tahoma" w:hAnsi="Tahoma" w:cs="Tahoma"/>
          <w:color w:val="444444"/>
          <w:sz w:val="21"/>
          <w:szCs w:val="21"/>
        </w:rPr>
        <w:br/>
      </w:r>
      <w:r w:rsidR="009701C3">
        <w:rPr>
          <w:rFonts w:ascii="Tahoma" w:hAnsi="Tahoma" w:cs="Tahoma" w:hint="eastAsia"/>
          <w:color w:val="444444"/>
          <w:sz w:val="21"/>
          <w:szCs w:val="21"/>
          <w:shd w:val="clear" w:color="auto" w:fill="FFFFFF"/>
        </w:rPr>
        <w:t xml:space="preserve">    </w:t>
      </w:r>
      <w:r>
        <w:rPr>
          <w:rFonts w:ascii="Tahoma" w:hAnsi="Tahoma" w:cs="Tahoma"/>
          <w:color w:val="444444"/>
          <w:sz w:val="21"/>
          <w:szCs w:val="21"/>
          <w:shd w:val="clear" w:color="auto" w:fill="FFFFFF"/>
        </w:rPr>
        <w:t>多数情况下，发热是身体对抗入侵病原的一种保护性反应，是人体正在发动免疫系统抵抗感染的一个过程。体温的异常升高与疾病的严重程度不一定呈现正比关系，但是发热过高或长期发热可以影响机体各种调节功能，从而影响小儿的身体健康，因此，对确认发热的儿童应积极查明原因后对症治疗。</w:t>
      </w:r>
      <w:r>
        <w:rPr>
          <w:rFonts w:ascii="Tahoma" w:hAnsi="Tahoma" w:cs="Tahoma"/>
          <w:color w:val="444444"/>
          <w:sz w:val="21"/>
          <w:szCs w:val="21"/>
        </w:rPr>
        <w:br/>
      </w:r>
      <w:r>
        <w:rPr>
          <w:rFonts w:ascii="Tahoma" w:hAnsi="Tahoma" w:cs="Tahoma"/>
          <w:color w:val="444444"/>
          <w:sz w:val="21"/>
          <w:szCs w:val="21"/>
          <w:shd w:val="clear" w:color="auto" w:fill="FFFFFF"/>
        </w:rPr>
        <w:t>    </w:t>
      </w:r>
      <w:r>
        <w:rPr>
          <w:rFonts w:ascii="Tahoma" w:hAnsi="Tahoma" w:cs="Tahoma"/>
          <w:color w:val="444444"/>
          <w:sz w:val="21"/>
          <w:szCs w:val="21"/>
        </w:rPr>
        <w:br/>
      </w:r>
      <w:r w:rsidR="009701C3">
        <w:rPr>
          <w:rFonts w:ascii="Tahoma" w:hAnsi="Tahoma" w:cs="Tahoma" w:hint="eastAsia"/>
          <w:color w:val="444444"/>
          <w:sz w:val="21"/>
          <w:szCs w:val="21"/>
          <w:shd w:val="clear" w:color="auto" w:fill="FFFFFF"/>
        </w:rPr>
        <w:t xml:space="preserve">    </w:t>
      </w:r>
      <w:r>
        <w:rPr>
          <w:rFonts w:ascii="Tahoma" w:hAnsi="Tahoma" w:cs="Tahoma"/>
          <w:color w:val="444444"/>
          <w:sz w:val="21"/>
          <w:szCs w:val="21"/>
          <w:shd w:val="clear" w:color="auto" w:fill="FFFFFF"/>
        </w:rPr>
        <w:t>小儿发热的原因与年龄、体温调节中枢发育不完善有一定关系，也可以与性别、昼夜变化、季节变化、饮食、哭闹、气温以及衣被的厚薄等因素有一定关系，但是需要注意的是如果体温稍微有升高的迹象，并不一定有病理意义，要注意观察患儿的神态和举止来进一步判定是否存在发热情况。</w:t>
      </w:r>
      <w:r>
        <w:rPr>
          <w:rFonts w:ascii="Tahoma" w:hAnsi="Tahoma" w:cs="Tahoma"/>
          <w:color w:val="444444"/>
          <w:sz w:val="21"/>
          <w:szCs w:val="21"/>
        </w:rPr>
        <w:br/>
      </w:r>
      <w:r>
        <w:rPr>
          <w:rFonts w:ascii="Tahoma" w:hAnsi="Tahoma" w:cs="Tahoma"/>
          <w:color w:val="444444"/>
          <w:sz w:val="21"/>
          <w:szCs w:val="21"/>
        </w:rPr>
        <w:br/>
      </w:r>
      <w:r>
        <w:rPr>
          <w:rStyle w:val="a8"/>
          <w:rFonts w:ascii="Tahoma" w:hAnsi="Tahoma" w:cs="Tahoma"/>
          <w:color w:val="444444"/>
          <w:sz w:val="21"/>
          <w:szCs w:val="21"/>
          <w:shd w:val="clear" w:color="auto" w:fill="FFFFFF"/>
        </w:rPr>
        <w:t>发热按照时间长短可以分为四类：</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1</w:t>
      </w:r>
      <w:r>
        <w:rPr>
          <w:rFonts w:ascii="Tahoma" w:hAnsi="Tahoma" w:cs="Tahoma"/>
          <w:color w:val="444444"/>
          <w:sz w:val="21"/>
          <w:szCs w:val="21"/>
          <w:shd w:val="clear" w:color="auto" w:fill="FFFFFF"/>
        </w:rPr>
        <w:t>、短期发热：发热</w:t>
      </w:r>
      <w:r>
        <w:rPr>
          <w:rFonts w:ascii="Tahoma" w:hAnsi="Tahoma" w:cs="Tahoma"/>
          <w:color w:val="444444"/>
          <w:sz w:val="21"/>
          <w:szCs w:val="21"/>
          <w:shd w:val="clear" w:color="auto" w:fill="FFFFFF"/>
        </w:rPr>
        <w:t>&lt;2</w:t>
      </w:r>
      <w:r>
        <w:rPr>
          <w:rFonts w:ascii="Tahoma" w:hAnsi="Tahoma" w:cs="Tahoma"/>
          <w:color w:val="444444"/>
          <w:sz w:val="21"/>
          <w:szCs w:val="21"/>
          <w:shd w:val="clear" w:color="auto" w:fill="FFFFFF"/>
        </w:rPr>
        <w:t>周，多伴有局部症状及体征的；</w:t>
      </w:r>
      <w:r>
        <w:rPr>
          <w:rFonts w:ascii="Tahoma" w:hAnsi="Tahoma" w:cs="Tahoma"/>
          <w:color w:val="444444"/>
          <w:sz w:val="21"/>
          <w:szCs w:val="21"/>
        </w:rPr>
        <w:br/>
      </w:r>
      <w:r>
        <w:rPr>
          <w:rFonts w:ascii="Tahoma" w:hAnsi="Tahoma" w:cs="Tahoma"/>
          <w:color w:val="444444"/>
          <w:sz w:val="21"/>
          <w:szCs w:val="21"/>
          <w:shd w:val="clear" w:color="auto" w:fill="FFFFFF"/>
        </w:rPr>
        <w:t>2</w:t>
      </w:r>
      <w:r>
        <w:rPr>
          <w:rFonts w:ascii="Tahoma" w:hAnsi="Tahoma" w:cs="Tahoma"/>
          <w:color w:val="444444"/>
          <w:sz w:val="21"/>
          <w:szCs w:val="21"/>
          <w:shd w:val="clear" w:color="auto" w:fill="FFFFFF"/>
        </w:rPr>
        <w:t>、长期发热：发热</w:t>
      </w:r>
      <w:r>
        <w:rPr>
          <w:rFonts w:ascii="Tahoma" w:hAnsi="Tahoma" w:cs="Tahoma"/>
          <w:color w:val="444444"/>
          <w:sz w:val="21"/>
          <w:szCs w:val="21"/>
          <w:shd w:val="clear" w:color="auto" w:fill="FFFFFF"/>
        </w:rPr>
        <w:t>≥2</w:t>
      </w:r>
      <w:r>
        <w:rPr>
          <w:rFonts w:ascii="Tahoma" w:hAnsi="Tahoma" w:cs="Tahoma"/>
          <w:color w:val="444444"/>
          <w:sz w:val="21"/>
          <w:szCs w:val="21"/>
          <w:shd w:val="clear" w:color="auto" w:fill="FFFFFF"/>
        </w:rPr>
        <w:t>周，有的无明显症状与体征，需要进一步做辅助检查进行确诊的；</w:t>
      </w:r>
      <w:r>
        <w:rPr>
          <w:rFonts w:ascii="Tahoma" w:hAnsi="Tahoma" w:cs="Tahoma"/>
          <w:color w:val="444444"/>
          <w:sz w:val="21"/>
          <w:szCs w:val="21"/>
        </w:rPr>
        <w:br/>
      </w:r>
      <w:r>
        <w:rPr>
          <w:rFonts w:ascii="Tahoma" w:hAnsi="Tahoma" w:cs="Tahoma"/>
          <w:color w:val="444444"/>
          <w:sz w:val="21"/>
          <w:szCs w:val="21"/>
          <w:shd w:val="clear" w:color="auto" w:fill="FFFFFF"/>
        </w:rPr>
        <w:t>3</w:t>
      </w:r>
      <w:r>
        <w:rPr>
          <w:rFonts w:ascii="Tahoma" w:hAnsi="Tahoma" w:cs="Tahoma"/>
          <w:color w:val="444444"/>
          <w:sz w:val="21"/>
          <w:szCs w:val="21"/>
          <w:shd w:val="clear" w:color="auto" w:fill="FFFFFF"/>
        </w:rPr>
        <w:t>、原因不明发热：指持续发热或者发热间歇超过</w:t>
      </w:r>
      <w:r>
        <w:rPr>
          <w:rFonts w:ascii="Tahoma" w:hAnsi="Tahoma" w:cs="Tahoma"/>
          <w:color w:val="444444"/>
          <w:sz w:val="21"/>
          <w:szCs w:val="21"/>
          <w:shd w:val="clear" w:color="auto" w:fill="FFFFFF"/>
        </w:rPr>
        <w:t>3</w:t>
      </w:r>
      <w:r>
        <w:rPr>
          <w:rFonts w:ascii="Tahoma" w:hAnsi="Tahoma" w:cs="Tahoma"/>
          <w:color w:val="444444"/>
          <w:sz w:val="21"/>
          <w:szCs w:val="21"/>
          <w:shd w:val="clear" w:color="auto" w:fill="FFFFFF"/>
        </w:rPr>
        <w:t>周，经过体检以及常规辅助检查不能确诊的；</w:t>
      </w:r>
      <w:r>
        <w:rPr>
          <w:rFonts w:ascii="Tahoma" w:hAnsi="Tahoma" w:cs="Tahoma"/>
          <w:color w:val="444444"/>
          <w:sz w:val="21"/>
          <w:szCs w:val="21"/>
        </w:rPr>
        <w:br/>
      </w:r>
      <w:r>
        <w:rPr>
          <w:rFonts w:ascii="Tahoma" w:hAnsi="Tahoma" w:cs="Tahoma"/>
          <w:color w:val="444444"/>
          <w:sz w:val="21"/>
          <w:szCs w:val="21"/>
          <w:shd w:val="clear" w:color="auto" w:fill="FFFFFF"/>
        </w:rPr>
        <w:t>4</w:t>
      </w:r>
      <w:r>
        <w:rPr>
          <w:rFonts w:ascii="Tahoma" w:hAnsi="Tahoma" w:cs="Tahoma"/>
          <w:color w:val="444444"/>
          <w:sz w:val="21"/>
          <w:szCs w:val="21"/>
          <w:shd w:val="clear" w:color="auto" w:fill="FFFFFF"/>
        </w:rPr>
        <w:t>、慢性低热：指低热持续</w:t>
      </w:r>
      <w:r>
        <w:rPr>
          <w:rFonts w:ascii="Tahoma" w:hAnsi="Tahoma" w:cs="Tahoma"/>
          <w:color w:val="444444"/>
          <w:sz w:val="21"/>
          <w:szCs w:val="21"/>
          <w:shd w:val="clear" w:color="auto" w:fill="FFFFFF"/>
        </w:rPr>
        <w:t>1</w:t>
      </w:r>
      <w:r>
        <w:rPr>
          <w:rFonts w:ascii="Tahoma" w:hAnsi="Tahoma" w:cs="Tahoma"/>
          <w:color w:val="444444"/>
          <w:sz w:val="21"/>
          <w:szCs w:val="21"/>
          <w:shd w:val="clear" w:color="auto" w:fill="FFFFFF"/>
        </w:rPr>
        <w:t>个月以上的。</w:t>
      </w:r>
      <w:r>
        <w:rPr>
          <w:rFonts w:ascii="Tahoma" w:hAnsi="Tahoma" w:cs="Tahoma"/>
          <w:color w:val="444444"/>
          <w:sz w:val="21"/>
          <w:szCs w:val="21"/>
        </w:rPr>
        <w:br/>
      </w:r>
      <w:r>
        <w:rPr>
          <w:rFonts w:ascii="Tahoma" w:hAnsi="Tahoma" w:cs="Tahoma"/>
          <w:color w:val="444444"/>
          <w:sz w:val="21"/>
          <w:szCs w:val="21"/>
          <w:shd w:val="clear" w:color="auto" w:fill="FFFFFF"/>
        </w:rPr>
        <w:t>   </w:t>
      </w:r>
      <w:r>
        <w:rPr>
          <w:rFonts w:ascii="Tahoma" w:hAnsi="Tahoma" w:cs="Tahoma"/>
          <w:color w:val="444444"/>
          <w:sz w:val="21"/>
          <w:szCs w:val="21"/>
        </w:rPr>
        <w:br/>
      </w:r>
      <w:r>
        <w:rPr>
          <w:rStyle w:val="a8"/>
          <w:rFonts w:ascii="Tahoma" w:hAnsi="Tahoma" w:cs="Tahoma"/>
          <w:color w:val="8B0000"/>
          <w:sz w:val="21"/>
          <w:szCs w:val="21"/>
          <w:shd w:val="clear" w:color="auto" w:fill="FFFFFF"/>
        </w:rPr>
        <w:t>小儿发热的病因分为感染性与非感染性两种</w:t>
      </w:r>
      <w:r>
        <w:rPr>
          <w:rFonts w:ascii="Tahoma" w:hAnsi="Tahoma" w:cs="Tahoma"/>
          <w:color w:val="444444"/>
          <w:sz w:val="21"/>
          <w:szCs w:val="21"/>
        </w:rPr>
        <w:br/>
      </w:r>
      <w:r>
        <w:rPr>
          <w:rFonts w:ascii="Tahoma" w:hAnsi="Tahoma" w:cs="Tahoma"/>
          <w:color w:val="444444"/>
          <w:sz w:val="21"/>
          <w:szCs w:val="21"/>
          <w:shd w:val="clear" w:color="auto" w:fill="FFFFFF"/>
        </w:rPr>
        <w:t>   </w:t>
      </w:r>
      <w:r>
        <w:rPr>
          <w:rFonts w:ascii="Tahoma" w:hAnsi="Tahoma" w:cs="Tahoma"/>
          <w:color w:val="444444"/>
          <w:sz w:val="21"/>
          <w:szCs w:val="21"/>
        </w:rPr>
        <w:br/>
      </w:r>
      <w:r>
        <w:rPr>
          <w:rStyle w:val="a8"/>
          <w:rFonts w:ascii="Tahoma" w:hAnsi="Tahoma" w:cs="Tahoma"/>
          <w:color w:val="444444"/>
          <w:sz w:val="21"/>
          <w:szCs w:val="21"/>
          <w:shd w:val="clear" w:color="auto" w:fill="FFFFFF"/>
        </w:rPr>
        <w:t>1</w:t>
      </w:r>
      <w:r>
        <w:rPr>
          <w:rStyle w:val="a8"/>
          <w:rFonts w:ascii="Tahoma" w:hAnsi="Tahoma" w:cs="Tahoma"/>
          <w:color w:val="444444"/>
          <w:sz w:val="21"/>
          <w:szCs w:val="21"/>
          <w:shd w:val="clear" w:color="auto" w:fill="FFFFFF"/>
        </w:rPr>
        <w:t>、感染性疾病</w:t>
      </w:r>
      <w:r>
        <w:rPr>
          <w:rFonts w:ascii="Tahoma" w:hAnsi="Tahoma" w:cs="Tahoma"/>
          <w:color w:val="444444"/>
          <w:sz w:val="21"/>
          <w:szCs w:val="21"/>
        </w:rPr>
        <w:br/>
      </w:r>
      <w:r>
        <w:rPr>
          <w:rFonts w:ascii="Tahoma" w:hAnsi="Tahoma" w:cs="Tahoma"/>
          <w:color w:val="444444"/>
          <w:sz w:val="21"/>
          <w:szCs w:val="21"/>
          <w:shd w:val="clear" w:color="auto" w:fill="FFFFFF"/>
        </w:rPr>
        <w:t>是发热的的首要原因，包括常见的各种病原体引起的传染病以及全身性或局灶性感染。其中以细菌和病毒引起的感染性发热最为常见。</w:t>
      </w:r>
      <w:r>
        <w:rPr>
          <w:rFonts w:ascii="Tahoma" w:hAnsi="Tahoma" w:cs="Tahoma"/>
          <w:color w:val="444444"/>
          <w:sz w:val="21"/>
          <w:szCs w:val="21"/>
        </w:rPr>
        <w:br/>
      </w:r>
      <w:r>
        <w:rPr>
          <w:rFonts w:ascii="Tahoma" w:hAnsi="Tahoma" w:cs="Tahoma"/>
          <w:color w:val="444444"/>
          <w:sz w:val="21"/>
          <w:szCs w:val="21"/>
          <w:shd w:val="clear" w:color="auto" w:fill="FFFFFF"/>
        </w:rPr>
        <w:t>      </w:t>
      </w:r>
      <w:r>
        <w:rPr>
          <w:rFonts w:ascii="Tahoma" w:hAnsi="Tahoma" w:cs="Tahoma"/>
          <w:color w:val="444444"/>
          <w:sz w:val="21"/>
          <w:szCs w:val="21"/>
        </w:rPr>
        <w:br/>
      </w:r>
      <w:r>
        <w:rPr>
          <w:rStyle w:val="a8"/>
          <w:rFonts w:ascii="Tahoma" w:hAnsi="Tahoma" w:cs="Tahoma"/>
          <w:color w:val="444444"/>
          <w:sz w:val="21"/>
          <w:szCs w:val="21"/>
          <w:shd w:val="clear" w:color="auto" w:fill="FFFFFF"/>
        </w:rPr>
        <w:t>2</w:t>
      </w:r>
      <w:r>
        <w:rPr>
          <w:rStyle w:val="a8"/>
          <w:rFonts w:ascii="Tahoma" w:hAnsi="Tahoma" w:cs="Tahoma"/>
          <w:color w:val="444444"/>
          <w:sz w:val="21"/>
          <w:szCs w:val="21"/>
          <w:shd w:val="clear" w:color="auto" w:fill="FFFFFF"/>
        </w:rPr>
        <w:t>、非感染性疾病</w:t>
      </w:r>
      <w:r>
        <w:rPr>
          <w:rFonts w:ascii="Tahoma" w:hAnsi="Tahoma" w:cs="Tahoma"/>
          <w:color w:val="444444"/>
          <w:sz w:val="21"/>
          <w:szCs w:val="21"/>
        </w:rPr>
        <w:br/>
      </w:r>
      <w:r>
        <w:rPr>
          <w:rFonts w:ascii="Tahoma" w:hAnsi="Tahoma" w:cs="Tahoma"/>
          <w:color w:val="444444"/>
          <w:sz w:val="21"/>
          <w:szCs w:val="21"/>
          <w:shd w:val="clear" w:color="auto" w:fill="FFFFFF"/>
        </w:rPr>
        <w:lastRenderedPageBreak/>
        <w:t>主要包括系统性红斑狼疮、白血病、淋巴瘤、甲状腺功能亢进、重度脱水等。某些致病因素使体温调定点上移后发出调节冲动，造成产热大于散热的情况，使得体温升高，这就是常说的中枢性发热。主要包括物理性、化学性、机械性三方面，物理性常见于中暑、化学性常见于重度安眠药中毒、机械性常见于脑出血、脑震荡等。</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以上各种原因可以直接损害体温调节中枢，致使其功能失常而引起发热，其中高热、无汗也是这类发热的特点，需要加强注意。</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对于发热的治疗，有些患儿家长会自行采用物理降温的方式给予孩子进行退热或者采用增加衣服捂汗的方式退热，这里需要特别提醒的是在英国国家卫生和临床技术优化研究所儿童发热指南中对发热患儿退热干预的要求和理念中提到，不推荐将温水擦拭作为发热治疗的一种方式，并且发热儿童不应穿衣过多，由此可见指南中明确提出不建议依靠以上两种物理退热方式对患儿进行退热治疗。</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药物治疗方面，</w:t>
      </w:r>
      <w:r>
        <w:rPr>
          <w:rFonts w:ascii="Tahoma" w:hAnsi="Tahoma" w:cs="Tahoma"/>
          <w:color w:val="444444"/>
          <w:sz w:val="21"/>
          <w:szCs w:val="21"/>
          <w:shd w:val="clear" w:color="auto" w:fill="FFFFFF"/>
        </w:rPr>
        <w:t>WHO</w:t>
      </w:r>
      <w:r>
        <w:rPr>
          <w:rFonts w:ascii="Tahoma" w:hAnsi="Tahoma" w:cs="Tahoma"/>
          <w:color w:val="444444"/>
          <w:sz w:val="21"/>
          <w:szCs w:val="21"/>
          <w:shd w:val="clear" w:color="auto" w:fill="FFFFFF"/>
        </w:rPr>
        <w:t>和</w:t>
      </w:r>
      <w:r>
        <w:rPr>
          <w:rFonts w:ascii="Tahoma" w:hAnsi="Tahoma" w:cs="Tahoma"/>
          <w:color w:val="444444"/>
          <w:sz w:val="21"/>
          <w:szCs w:val="21"/>
          <w:shd w:val="clear" w:color="auto" w:fill="FFFFFF"/>
        </w:rPr>
        <w:t>FDA</w:t>
      </w:r>
      <w:r>
        <w:rPr>
          <w:rFonts w:ascii="Tahoma" w:hAnsi="Tahoma" w:cs="Tahoma"/>
          <w:color w:val="444444"/>
          <w:sz w:val="21"/>
          <w:szCs w:val="21"/>
          <w:shd w:val="clear" w:color="auto" w:fill="FFFFFF"/>
        </w:rPr>
        <w:t>指南以及我国最新的发热指南中推荐适宜儿童使用的退热药物是对乙酰氨基酚和布洛芬两种，但是需要特别提醒的是只有发热儿童表现出不适时才可以考虑使用退热药物进行治疗。</w:t>
      </w:r>
      <w:r>
        <w:rPr>
          <w:rFonts w:ascii="Tahoma" w:hAnsi="Tahoma" w:cs="Tahoma"/>
          <w:color w:val="444444"/>
          <w:sz w:val="21"/>
          <w:szCs w:val="21"/>
        </w:rPr>
        <w:br/>
      </w:r>
      <w:r>
        <w:rPr>
          <w:rFonts w:ascii="Tahoma" w:hAnsi="Tahoma" w:cs="Tahoma"/>
          <w:color w:val="444444"/>
          <w:sz w:val="21"/>
          <w:szCs w:val="21"/>
        </w:rPr>
        <w:br/>
      </w:r>
      <w:r>
        <w:rPr>
          <w:rStyle w:val="a8"/>
          <w:rFonts w:ascii="Tahoma" w:hAnsi="Tahoma" w:cs="Tahoma"/>
          <w:color w:val="444444"/>
          <w:sz w:val="21"/>
          <w:szCs w:val="21"/>
          <w:shd w:val="clear" w:color="auto" w:fill="FFFFFF"/>
        </w:rPr>
        <w:t>在使用对乙酰氨基酚或布洛芬时建议注意以下几点：</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1</w:t>
      </w:r>
      <w:r>
        <w:rPr>
          <w:rFonts w:ascii="Tahoma" w:hAnsi="Tahoma" w:cs="Tahoma"/>
          <w:color w:val="444444"/>
          <w:sz w:val="21"/>
          <w:szCs w:val="21"/>
          <w:shd w:val="clear" w:color="auto" w:fill="FFFFFF"/>
        </w:rPr>
        <w:t>、只有当患儿表现出不适时才可以使用。</w:t>
      </w:r>
      <w:r>
        <w:rPr>
          <w:rFonts w:ascii="Tahoma" w:hAnsi="Tahoma" w:cs="Tahoma"/>
          <w:color w:val="444444"/>
          <w:sz w:val="21"/>
          <w:szCs w:val="21"/>
        </w:rPr>
        <w:br/>
      </w:r>
      <w:r>
        <w:rPr>
          <w:rFonts w:ascii="Tahoma" w:hAnsi="Tahoma" w:cs="Tahoma"/>
          <w:color w:val="444444"/>
          <w:sz w:val="21"/>
          <w:szCs w:val="21"/>
          <w:shd w:val="clear" w:color="auto" w:fill="FFFFFF"/>
        </w:rPr>
        <w:t>2</w:t>
      </w:r>
      <w:r>
        <w:rPr>
          <w:rFonts w:ascii="Tahoma" w:hAnsi="Tahoma" w:cs="Tahoma"/>
          <w:color w:val="444444"/>
          <w:sz w:val="21"/>
          <w:szCs w:val="21"/>
          <w:shd w:val="clear" w:color="auto" w:fill="FFFFFF"/>
        </w:rPr>
        <w:t>、当患儿的不适并未减轻时可以在医师或药师指导下更换其他药物进行治疗。</w:t>
      </w:r>
      <w:r>
        <w:rPr>
          <w:rFonts w:ascii="Tahoma" w:hAnsi="Tahoma" w:cs="Tahoma"/>
          <w:color w:val="444444"/>
          <w:sz w:val="21"/>
          <w:szCs w:val="21"/>
        </w:rPr>
        <w:br/>
      </w:r>
      <w:r>
        <w:rPr>
          <w:rFonts w:ascii="Tahoma" w:hAnsi="Tahoma" w:cs="Tahoma"/>
          <w:color w:val="444444"/>
          <w:sz w:val="21"/>
          <w:szCs w:val="21"/>
          <w:shd w:val="clear" w:color="auto" w:fill="FFFFFF"/>
        </w:rPr>
        <w:t>3</w:t>
      </w:r>
      <w:r>
        <w:rPr>
          <w:rFonts w:ascii="Tahoma" w:hAnsi="Tahoma" w:cs="Tahoma"/>
          <w:color w:val="444444"/>
          <w:sz w:val="21"/>
          <w:szCs w:val="21"/>
          <w:shd w:val="clear" w:color="auto" w:fill="FFFFFF"/>
        </w:rPr>
        <w:t>、对乙酰氨基酚与布洛芬不宜同时使用或者是交替使用，虽然从药理学方面分析两种药物联用或者是交替使用退热效果会比单用效果好，但是也增加了不良反应的发生几率，在加上目前为止联用或交替使用缺乏共识支持，使用剂量或者是使用疗程等方面也缺乏相应的数据作为支撑，因此为了用药安全，不建议联用或交替使用两种药物，以免增加用药风险。</w:t>
      </w:r>
      <w:r>
        <w:rPr>
          <w:rFonts w:ascii="Tahoma" w:hAnsi="Tahoma" w:cs="Tahoma"/>
          <w:color w:val="444444"/>
          <w:sz w:val="21"/>
          <w:szCs w:val="21"/>
        </w:rPr>
        <w:br/>
      </w:r>
      <w:r>
        <w:rPr>
          <w:rFonts w:ascii="Tahoma" w:hAnsi="Tahoma" w:cs="Tahoma"/>
          <w:color w:val="444444"/>
          <w:sz w:val="21"/>
          <w:szCs w:val="21"/>
          <w:shd w:val="clear" w:color="auto" w:fill="FFFFFF"/>
        </w:rPr>
        <w:t>4</w:t>
      </w:r>
      <w:r>
        <w:rPr>
          <w:rFonts w:ascii="Tahoma" w:hAnsi="Tahoma" w:cs="Tahoma"/>
          <w:color w:val="444444"/>
          <w:sz w:val="21"/>
          <w:szCs w:val="21"/>
          <w:shd w:val="clear" w:color="auto" w:fill="FFFFFF"/>
        </w:rPr>
        <w:t>、对乙酰氨基酚或布洛芬市场上剂型层出不穷，对于小儿患者应注意剂型的选择，建议选择栓剂、口服液、混悬液、颗粒剂等适合小儿使用的剂型进行治疗。</w:t>
      </w:r>
      <w:r>
        <w:rPr>
          <w:rFonts w:ascii="Tahoma" w:hAnsi="Tahoma" w:cs="Tahoma"/>
          <w:color w:val="444444"/>
          <w:sz w:val="21"/>
          <w:szCs w:val="21"/>
        </w:rPr>
        <w:br/>
      </w:r>
      <w:r>
        <w:rPr>
          <w:rFonts w:ascii="Tahoma" w:hAnsi="Tahoma" w:cs="Tahoma"/>
          <w:color w:val="444444"/>
          <w:sz w:val="21"/>
          <w:szCs w:val="21"/>
          <w:shd w:val="clear" w:color="auto" w:fill="FFFFFF"/>
        </w:rPr>
        <w:t>5</w:t>
      </w:r>
      <w:r>
        <w:rPr>
          <w:rFonts w:ascii="Tahoma" w:hAnsi="Tahoma" w:cs="Tahoma"/>
          <w:color w:val="444444"/>
          <w:sz w:val="21"/>
          <w:szCs w:val="21"/>
          <w:shd w:val="clear" w:color="auto" w:fill="FFFFFF"/>
        </w:rPr>
        <w:t>、糖皮质激素不能作为退热剂用于儿童退热，虽然在药理学中糖皮质激素是具有退热作用，但是也特别提到了在未明确诊断发热病因前不可滥用，以免掩盖症状使治疗困难。</w:t>
      </w:r>
      <w:r>
        <w:rPr>
          <w:rFonts w:ascii="Tahoma" w:hAnsi="Tahoma" w:cs="Tahoma"/>
          <w:color w:val="444444"/>
          <w:sz w:val="21"/>
          <w:szCs w:val="21"/>
        </w:rPr>
        <w:br/>
      </w:r>
    </w:p>
    <w:p w:rsidR="00185404" w:rsidRDefault="00513E8B" w:rsidP="00513E8B">
      <w:pPr>
        <w:spacing w:line="420" w:lineRule="exact"/>
        <w:contextualSpacing/>
        <w:jc w:val="left"/>
        <w:textAlignment w:val="center"/>
        <w:rPr>
          <w:rFonts w:ascii="Tahoma" w:hAnsi="Tahoma" w:cs="Tahoma"/>
          <w:color w:val="444444"/>
          <w:sz w:val="21"/>
          <w:szCs w:val="21"/>
          <w:shd w:val="clear" w:color="auto" w:fill="FFFFFF"/>
        </w:rPr>
      </w:pPr>
      <w:r>
        <w:rPr>
          <w:rFonts w:ascii="Tahoma" w:hAnsi="Tahoma" w:cs="Tahoma"/>
          <w:color w:val="444444"/>
          <w:sz w:val="21"/>
          <w:szCs w:val="21"/>
          <w:shd w:val="clear" w:color="auto" w:fill="FFFFFF"/>
        </w:rPr>
        <w:t>在加上</w:t>
      </w:r>
      <w:r>
        <w:rPr>
          <w:rFonts w:ascii="Tahoma" w:hAnsi="Tahoma" w:cs="Tahoma"/>
          <w:color w:val="444444"/>
          <w:sz w:val="21"/>
          <w:szCs w:val="21"/>
          <w:shd w:val="clear" w:color="auto" w:fill="FFFFFF"/>
        </w:rPr>
        <w:t>2011</w:t>
      </w:r>
      <w:r>
        <w:rPr>
          <w:rFonts w:ascii="Tahoma" w:hAnsi="Tahoma" w:cs="Tahoma"/>
          <w:color w:val="444444"/>
          <w:sz w:val="21"/>
          <w:szCs w:val="21"/>
          <w:shd w:val="clear" w:color="auto" w:fill="FFFFFF"/>
        </w:rPr>
        <w:t>年发布的《糖皮质激素类药物临床应用指导原则》中特别指出，糖皮质激素不能单纯以退热为目的尤其是感染性疾病引起的发热时使用，不仅如此中华医学会儿科学分会</w:t>
      </w:r>
      <w:r>
        <w:rPr>
          <w:rFonts w:ascii="Tahoma" w:hAnsi="Tahoma" w:cs="Tahoma"/>
          <w:color w:val="444444"/>
          <w:sz w:val="21"/>
          <w:szCs w:val="21"/>
          <w:shd w:val="clear" w:color="auto" w:fill="FFFFFF"/>
        </w:rPr>
        <w:lastRenderedPageBreak/>
        <w:t>的指南中也指出，鉴于缺乏糖皮质激素作为退热剂的任何国内外研究证据和文献报道，反对使用糖皮质激素作为退热剂用于儿童退热。</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各大指南已经给出明确答复，糖皮质激素在降低体温的同时可能会降低机体的免疫防御反应，加重感染，因此为了安全起见，不建议糖皮质激素作为退热剂用于儿童退热。</w:t>
      </w:r>
      <w:r>
        <w:rPr>
          <w:rFonts w:ascii="Tahoma" w:hAnsi="Tahoma" w:cs="Tahoma"/>
          <w:color w:val="444444"/>
          <w:sz w:val="21"/>
          <w:szCs w:val="21"/>
        </w:rPr>
        <w:br/>
      </w:r>
      <w:r>
        <w:rPr>
          <w:rFonts w:ascii="Tahoma" w:hAnsi="Tahoma" w:cs="Tahoma"/>
          <w:color w:val="444444"/>
          <w:sz w:val="21"/>
          <w:szCs w:val="21"/>
        </w:rPr>
        <w:br/>
      </w:r>
      <w:r>
        <w:rPr>
          <w:rStyle w:val="a8"/>
          <w:rFonts w:ascii="Tahoma" w:hAnsi="Tahoma" w:cs="Tahoma"/>
          <w:color w:val="8B0000"/>
          <w:sz w:val="21"/>
          <w:szCs w:val="21"/>
          <w:shd w:val="clear" w:color="auto" w:fill="FFFFFF"/>
        </w:rPr>
        <w:t>儿童常用退热药物的使用</w:t>
      </w:r>
      <w:r>
        <w:rPr>
          <w:rFonts w:ascii="Tahoma" w:hAnsi="Tahoma" w:cs="Tahoma"/>
          <w:color w:val="444444"/>
          <w:sz w:val="21"/>
          <w:szCs w:val="21"/>
        </w:rPr>
        <w:br/>
      </w:r>
      <w:r>
        <w:rPr>
          <w:rFonts w:ascii="Tahoma" w:hAnsi="Tahoma" w:cs="Tahoma"/>
          <w:color w:val="444444"/>
          <w:sz w:val="21"/>
          <w:szCs w:val="21"/>
        </w:rPr>
        <w:br/>
      </w:r>
      <w:r>
        <w:rPr>
          <w:rStyle w:val="a8"/>
          <w:rFonts w:ascii="Tahoma" w:hAnsi="Tahoma" w:cs="Tahoma"/>
          <w:color w:val="444444"/>
          <w:sz w:val="21"/>
          <w:szCs w:val="21"/>
          <w:shd w:val="clear" w:color="auto" w:fill="FFFFFF"/>
        </w:rPr>
        <w:t>1</w:t>
      </w:r>
      <w:r>
        <w:rPr>
          <w:rStyle w:val="a8"/>
          <w:rFonts w:ascii="Tahoma" w:hAnsi="Tahoma" w:cs="Tahoma"/>
          <w:color w:val="444444"/>
          <w:sz w:val="21"/>
          <w:szCs w:val="21"/>
          <w:shd w:val="clear" w:color="auto" w:fill="FFFFFF"/>
        </w:rPr>
        <w:t>、布洛芬：</w:t>
      </w:r>
      <w:r>
        <w:rPr>
          <w:rFonts w:ascii="Tahoma" w:hAnsi="Tahoma" w:cs="Tahoma"/>
          <w:color w:val="444444"/>
          <w:sz w:val="21"/>
          <w:szCs w:val="21"/>
          <w:shd w:val="clear" w:color="auto" w:fill="FFFFFF"/>
        </w:rPr>
        <w:t>FDA</w:t>
      </w:r>
      <w:r>
        <w:rPr>
          <w:rFonts w:ascii="Tahoma" w:hAnsi="Tahoma" w:cs="Tahoma"/>
          <w:color w:val="444444"/>
          <w:sz w:val="21"/>
          <w:szCs w:val="21"/>
          <w:shd w:val="clear" w:color="auto" w:fill="FFFFFF"/>
        </w:rPr>
        <w:t>唯一推荐用于临床的非甾体抗炎类药物，为环氧化酶抑制剂，既抑制前列腺素</w:t>
      </w:r>
      <w:r>
        <w:rPr>
          <w:rFonts w:ascii="Tahoma" w:hAnsi="Tahoma" w:cs="Tahoma"/>
          <w:color w:val="444444"/>
          <w:sz w:val="21"/>
          <w:szCs w:val="21"/>
          <w:shd w:val="clear" w:color="auto" w:fill="FFFFFF"/>
        </w:rPr>
        <w:t>E2</w:t>
      </w:r>
      <w:r>
        <w:rPr>
          <w:rFonts w:ascii="Tahoma" w:hAnsi="Tahoma" w:cs="Tahoma"/>
          <w:color w:val="444444"/>
          <w:sz w:val="21"/>
          <w:szCs w:val="21"/>
          <w:shd w:val="clear" w:color="auto" w:fill="FFFFFF"/>
        </w:rPr>
        <w:t>的合成，又抑制肿瘤坏死因子等细胞因子的释放，发挥降低高热的作用。与对乙酰氨基酚作用更快，体温下降更明显。退热起效时间平均为</w:t>
      </w:r>
      <w:r>
        <w:rPr>
          <w:rFonts w:ascii="Tahoma" w:hAnsi="Tahoma" w:cs="Tahoma"/>
          <w:color w:val="444444"/>
          <w:sz w:val="21"/>
          <w:szCs w:val="21"/>
          <w:shd w:val="clear" w:color="auto" w:fill="FFFFFF"/>
        </w:rPr>
        <w:t>1.16h</w:t>
      </w:r>
      <w:r>
        <w:rPr>
          <w:rFonts w:ascii="Tahoma" w:hAnsi="Tahoma" w:cs="Tahoma"/>
          <w:color w:val="444444"/>
          <w:sz w:val="21"/>
          <w:szCs w:val="21"/>
          <w:shd w:val="clear" w:color="auto" w:fill="FFFFFF"/>
        </w:rPr>
        <w:t>，退热持续时间平均为</w:t>
      </w:r>
      <w:r>
        <w:rPr>
          <w:rFonts w:ascii="Tahoma" w:hAnsi="Tahoma" w:cs="Tahoma"/>
          <w:color w:val="444444"/>
          <w:sz w:val="21"/>
          <w:szCs w:val="21"/>
          <w:shd w:val="clear" w:color="auto" w:fill="FFFFFF"/>
        </w:rPr>
        <w:t>5</w:t>
      </w:r>
      <w:r>
        <w:rPr>
          <w:rFonts w:ascii="Tahoma" w:hAnsi="Tahoma" w:cs="Tahoma"/>
          <w:color w:val="444444"/>
          <w:sz w:val="21"/>
          <w:szCs w:val="21"/>
          <w:shd w:val="clear" w:color="auto" w:fill="FFFFFF"/>
        </w:rPr>
        <w:t>小时，对于布洛芬不同剂型的给药剂量不同。</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注意：布洛芬无论哪种剂型，若持续发热时，可间隔</w:t>
      </w:r>
      <w:r>
        <w:rPr>
          <w:rFonts w:ascii="Tahoma" w:hAnsi="Tahoma" w:cs="Tahoma"/>
          <w:color w:val="444444"/>
          <w:sz w:val="21"/>
          <w:szCs w:val="21"/>
          <w:shd w:val="clear" w:color="auto" w:fill="FFFFFF"/>
        </w:rPr>
        <w:t>4-6</w:t>
      </w:r>
      <w:r>
        <w:rPr>
          <w:rFonts w:ascii="Tahoma" w:hAnsi="Tahoma" w:cs="Tahoma"/>
          <w:color w:val="444444"/>
          <w:sz w:val="21"/>
          <w:szCs w:val="21"/>
          <w:shd w:val="clear" w:color="auto" w:fill="FFFFFF"/>
        </w:rPr>
        <w:t>小时重复给药</w:t>
      </w:r>
      <w:r>
        <w:rPr>
          <w:rFonts w:ascii="Tahoma" w:hAnsi="Tahoma" w:cs="Tahoma"/>
          <w:color w:val="444444"/>
          <w:sz w:val="21"/>
          <w:szCs w:val="21"/>
          <w:shd w:val="clear" w:color="auto" w:fill="FFFFFF"/>
        </w:rPr>
        <w:t>1</w:t>
      </w:r>
      <w:r>
        <w:rPr>
          <w:rFonts w:ascii="Tahoma" w:hAnsi="Tahoma" w:cs="Tahoma"/>
          <w:color w:val="444444"/>
          <w:sz w:val="21"/>
          <w:szCs w:val="21"/>
          <w:shd w:val="clear" w:color="auto" w:fill="FFFFFF"/>
        </w:rPr>
        <w:t>次，</w:t>
      </w:r>
      <w:r>
        <w:rPr>
          <w:rFonts w:ascii="Tahoma" w:hAnsi="Tahoma" w:cs="Tahoma"/>
          <w:color w:val="444444"/>
          <w:sz w:val="21"/>
          <w:szCs w:val="21"/>
          <w:shd w:val="clear" w:color="auto" w:fill="FFFFFF"/>
        </w:rPr>
        <w:t>24</w:t>
      </w:r>
      <w:r>
        <w:rPr>
          <w:rFonts w:ascii="Tahoma" w:hAnsi="Tahoma" w:cs="Tahoma"/>
          <w:color w:val="444444"/>
          <w:sz w:val="21"/>
          <w:szCs w:val="21"/>
          <w:shd w:val="clear" w:color="auto" w:fill="FFFFFF"/>
        </w:rPr>
        <w:t>小时不超过</w:t>
      </w:r>
      <w:r>
        <w:rPr>
          <w:rFonts w:ascii="Tahoma" w:hAnsi="Tahoma" w:cs="Tahoma"/>
          <w:color w:val="444444"/>
          <w:sz w:val="21"/>
          <w:szCs w:val="21"/>
          <w:shd w:val="clear" w:color="auto" w:fill="FFFFFF"/>
        </w:rPr>
        <w:t>4</w:t>
      </w:r>
      <w:r>
        <w:rPr>
          <w:rFonts w:ascii="Tahoma" w:hAnsi="Tahoma" w:cs="Tahoma"/>
          <w:color w:val="444444"/>
          <w:sz w:val="21"/>
          <w:szCs w:val="21"/>
          <w:shd w:val="clear" w:color="auto" w:fill="FFFFFF"/>
        </w:rPr>
        <w:t>次。</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布洛芬具有退热效果强大，维持时间较长且不良反应小的特点，较少引起过敏反应及胃肠道出血等不良症状，但是可以引起肾损害，因此对于伴有有效血容量减少的患儿应谨慎使用，另外使用布洛芬退热过程中会导致人体大量出汗，因此布洛芬退热不适用于有脱水症状的患儿。</w:t>
      </w:r>
      <w:r>
        <w:rPr>
          <w:rFonts w:ascii="Tahoma" w:hAnsi="Tahoma" w:cs="Tahoma"/>
          <w:color w:val="444444"/>
          <w:sz w:val="21"/>
          <w:szCs w:val="21"/>
        </w:rPr>
        <w:br/>
      </w:r>
      <w:r>
        <w:rPr>
          <w:rFonts w:ascii="Tahoma" w:hAnsi="Tahoma" w:cs="Tahoma"/>
          <w:color w:val="444444"/>
          <w:sz w:val="21"/>
          <w:szCs w:val="21"/>
        </w:rPr>
        <w:br/>
      </w:r>
      <w:r>
        <w:rPr>
          <w:rStyle w:val="a8"/>
          <w:rFonts w:ascii="Tahoma" w:hAnsi="Tahoma" w:cs="Tahoma"/>
          <w:color w:val="444444"/>
          <w:sz w:val="21"/>
          <w:szCs w:val="21"/>
          <w:shd w:val="clear" w:color="auto" w:fill="FFFFFF"/>
        </w:rPr>
        <w:t>2</w:t>
      </w:r>
      <w:r>
        <w:rPr>
          <w:rStyle w:val="a8"/>
          <w:rFonts w:ascii="Tahoma" w:hAnsi="Tahoma" w:cs="Tahoma"/>
          <w:color w:val="444444"/>
          <w:sz w:val="21"/>
          <w:szCs w:val="21"/>
          <w:shd w:val="clear" w:color="auto" w:fill="FFFFFF"/>
        </w:rPr>
        <w:t>、对乙酰氨基酚：</w:t>
      </w:r>
      <w:r>
        <w:rPr>
          <w:rFonts w:ascii="Tahoma" w:hAnsi="Tahoma" w:cs="Tahoma"/>
          <w:color w:val="444444"/>
          <w:sz w:val="21"/>
          <w:szCs w:val="21"/>
          <w:shd w:val="clear" w:color="auto" w:fill="FFFFFF"/>
        </w:rPr>
        <w:t>WHO</w:t>
      </w:r>
      <w:r>
        <w:rPr>
          <w:rFonts w:ascii="Tahoma" w:hAnsi="Tahoma" w:cs="Tahoma"/>
          <w:color w:val="444444"/>
          <w:sz w:val="21"/>
          <w:szCs w:val="21"/>
          <w:shd w:val="clear" w:color="auto" w:fill="FFFFFF"/>
        </w:rPr>
        <w:t>推荐用于</w:t>
      </w:r>
      <w:r>
        <w:rPr>
          <w:rFonts w:ascii="Tahoma" w:hAnsi="Tahoma" w:cs="Tahoma"/>
          <w:color w:val="444444"/>
          <w:sz w:val="21"/>
          <w:szCs w:val="21"/>
          <w:shd w:val="clear" w:color="auto" w:fill="FFFFFF"/>
        </w:rPr>
        <w:t>2</w:t>
      </w:r>
      <w:r>
        <w:rPr>
          <w:rFonts w:ascii="Tahoma" w:hAnsi="Tahoma" w:cs="Tahoma"/>
          <w:color w:val="444444"/>
          <w:sz w:val="21"/>
          <w:szCs w:val="21"/>
          <w:shd w:val="clear" w:color="auto" w:fill="FFFFFF"/>
        </w:rPr>
        <w:t>月以上小儿首选解热药，剂量为</w:t>
      </w:r>
      <w:r>
        <w:rPr>
          <w:rFonts w:ascii="Tahoma" w:hAnsi="Tahoma" w:cs="Tahoma"/>
          <w:color w:val="444444"/>
          <w:sz w:val="21"/>
          <w:szCs w:val="21"/>
          <w:shd w:val="clear" w:color="auto" w:fill="FFFFFF"/>
        </w:rPr>
        <w:t>10-15mg/kg</w:t>
      </w:r>
      <w:r>
        <w:rPr>
          <w:rFonts w:ascii="Tahoma" w:hAnsi="Tahoma" w:cs="Tahoma"/>
          <w:color w:val="444444"/>
          <w:sz w:val="21"/>
          <w:szCs w:val="21"/>
          <w:shd w:val="clear" w:color="auto" w:fill="FFFFFF"/>
        </w:rPr>
        <w:t>体重，</w:t>
      </w:r>
      <w:r>
        <w:rPr>
          <w:rFonts w:ascii="Tahoma" w:hAnsi="Tahoma" w:cs="Tahoma"/>
          <w:color w:val="444444"/>
          <w:sz w:val="21"/>
          <w:szCs w:val="21"/>
          <w:shd w:val="clear" w:color="auto" w:fill="FFFFFF"/>
        </w:rPr>
        <w:t>4-6h</w:t>
      </w:r>
      <w:r>
        <w:rPr>
          <w:rFonts w:ascii="Tahoma" w:hAnsi="Tahoma" w:cs="Tahoma"/>
          <w:color w:val="444444"/>
          <w:sz w:val="21"/>
          <w:szCs w:val="21"/>
          <w:shd w:val="clear" w:color="auto" w:fill="FFFFFF"/>
        </w:rPr>
        <w:t>一次，其疗效好、不良反应少，耐受性好且用药安全。目前市场上对乙酰氨基酚的剂型有混悬滴剂、糖浆剂、颗粒剂以及栓剂四种剂型。</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虽然对乙酰氨基酚具有一定安全性，但是也有报道称新生物应用有使变性血红蛋白水平增加的趋势，婴幼儿以及具有肝肾疾病的患儿过量使用后会导致对乙酰氨基酚中毒，由此可见对乙酰氨基酚在合理的使用剂量、使用疗程下安全性较高，但是过量使用或者长疗程使用会对肝脏造成一定损害。</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注意：小儿出现发热症状时常伴有上呼吸道感染的情况，因此多采用联合用药，由于小儿使用治疗上呼吸道感染的药物中多为复方制剂，这些复方制剂中多含有对乙酰氨基酚成分，因此在联用药物时应避免使用含有对乙酰氨基酚的复方感冒制剂。</w:t>
      </w:r>
      <w:r>
        <w:rPr>
          <w:rFonts w:ascii="Tahoma" w:hAnsi="Tahoma" w:cs="Tahoma"/>
          <w:color w:val="444444"/>
          <w:sz w:val="21"/>
          <w:szCs w:val="21"/>
        </w:rPr>
        <w:br/>
      </w:r>
      <w:r>
        <w:rPr>
          <w:rFonts w:ascii="Tahoma" w:hAnsi="Tahoma" w:cs="Tahoma"/>
          <w:color w:val="444444"/>
          <w:sz w:val="21"/>
          <w:szCs w:val="21"/>
        </w:rPr>
        <w:lastRenderedPageBreak/>
        <w:br/>
      </w:r>
      <w:r>
        <w:rPr>
          <w:rStyle w:val="a8"/>
          <w:rFonts w:ascii="Tahoma" w:hAnsi="Tahoma" w:cs="Tahoma"/>
          <w:color w:val="444444"/>
          <w:sz w:val="21"/>
          <w:szCs w:val="21"/>
          <w:shd w:val="clear" w:color="auto" w:fill="FFFFFF"/>
        </w:rPr>
        <w:t>3</w:t>
      </w:r>
      <w:r>
        <w:rPr>
          <w:rStyle w:val="a8"/>
          <w:rFonts w:ascii="Tahoma" w:hAnsi="Tahoma" w:cs="Tahoma"/>
          <w:color w:val="444444"/>
          <w:sz w:val="21"/>
          <w:szCs w:val="21"/>
          <w:shd w:val="clear" w:color="auto" w:fill="FFFFFF"/>
        </w:rPr>
        <w:t>、尼美舒利：</w:t>
      </w:r>
      <w:r>
        <w:rPr>
          <w:rFonts w:ascii="Tahoma" w:hAnsi="Tahoma" w:cs="Tahoma"/>
          <w:color w:val="444444"/>
          <w:sz w:val="21"/>
          <w:szCs w:val="21"/>
          <w:shd w:val="clear" w:color="auto" w:fill="FFFFFF"/>
        </w:rPr>
        <w:t>由于尼美舒利可以引起肝脏损害以及肾脏损害，因此在</w:t>
      </w:r>
      <w:r>
        <w:rPr>
          <w:rFonts w:ascii="Tahoma" w:hAnsi="Tahoma" w:cs="Tahoma"/>
          <w:color w:val="444444"/>
          <w:sz w:val="21"/>
          <w:szCs w:val="21"/>
          <w:shd w:val="clear" w:color="auto" w:fill="FFFFFF"/>
        </w:rPr>
        <w:t>2011</w:t>
      </w:r>
      <w:r>
        <w:rPr>
          <w:rFonts w:ascii="Tahoma" w:hAnsi="Tahoma" w:cs="Tahoma"/>
          <w:color w:val="444444"/>
          <w:sz w:val="21"/>
          <w:szCs w:val="21"/>
          <w:shd w:val="clear" w:color="auto" w:fill="FFFFFF"/>
        </w:rPr>
        <w:t>年</w:t>
      </w:r>
      <w:r>
        <w:rPr>
          <w:rFonts w:ascii="Tahoma" w:hAnsi="Tahoma" w:cs="Tahoma"/>
          <w:color w:val="444444"/>
          <w:sz w:val="21"/>
          <w:szCs w:val="21"/>
          <w:shd w:val="clear" w:color="auto" w:fill="FFFFFF"/>
        </w:rPr>
        <w:t>2</w:t>
      </w:r>
      <w:r>
        <w:rPr>
          <w:rFonts w:ascii="Tahoma" w:hAnsi="Tahoma" w:cs="Tahoma"/>
          <w:color w:val="444444"/>
          <w:sz w:val="21"/>
          <w:szCs w:val="21"/>
          <w:shd w:val="clear" w:color="auto" w:fill="FFFFFF"/>
        </w:rPr>
        <w:t>月</w:t>
      </w:r>
      <w:r>
        <w:rPr>
          <w:rFonts w:ascii="Tahoma" w:hAnsi="Tahoma" w:cs="Tahoma"/>
          <w:color w:val="444444"/>
          <w:sz w:val="21"/>
          <w:szCs w:val="21"/>
          <w:shd w:val="clear" w:color="auto" w:fill="FFFFFF"/>
        </w:rPr>
        <w:t>20</w:t>
      </w:r>
      <w:r>
        <w:rPr>
          <w:rFonts w:ascii="Tahoma" w:hAnsi="Tahoma" w:cs="Tahoma"/>
          <w:color w:val="444444"/>
          <w:sz w:val="21"/>
          <w:szCs w:val="21"/>
          <w:shd w:val="clear" w:color="auto" w:fill="FFFFFF"/>
        </w:rPr>
        <w:t>日时中国国家药监局发布通知，禁止尼美舒利口服制剂用于</w:t>
      </w:r>
      <w:r>
        <w:rPr>
          <w:rFonts w:ascii="Tahoma" w:hAnsi="Tahoma" w:cs="Tahoma"/>
          <w:color w:val="444444"/>
          <w:sz w:val="21"/>
          <w:szCs w:val="21"/>
          <w:shd w:val="clear" w:color="auto" w:fill="FFFFFF"/>
        </w:rPr>
        <w:t>12</w:t>
      </w:r>
      <w:r>
        <w:rPr>
          <w:rFonts w:ascii="Tahoma" w:hAnsi="Tahoma" w:cs="Tahoma"/>
          <w:color w:val="444444"/>
          <w:sz w:val="21"/>
          <w:szCs w:val="21"/>
          <w:shd w:val="clear" w:color="auto" w:fill="FFFFFF"/>
        </w:rPr>
        <w:t>岁以下儿童。</w:t>
      </w:r>
      <w:r>
        <w:rPr>
          <w:rFonts w:ascii="Tahoma" w:hAnsi="Tahoma" w:cs="Tahoma"/>
          <w:color w:val="444444"/>
          <w:sz w:val="21"/>
          <w:szCs w:val="21"/>
        </w:rPr>
        <w:br/>
      </w:r>
      <w:r>
        <w:rPr>
          <w:rFonts w:ascii="Tahoma" w:hAnsi="Tahoma" w:cs="Tahoma"/>
          <w:color w:val="444444"/>
          <w:sz w:val="21"/>
          <w:szCs w:val="21"/>
        </w:rPr>
        <w:br/>
      </w:r>
      <w:r>
        <w:rPr>
          <w:rStyle w:val="a8"/>
          <w:rFonts w:ascii="Tahoma" w:hAnsi="Tahoma" w:cs="Tahoma"/>
          <w:color w:val="444444"/>
          <w:sz w:val="21"/>
          <w:szCs w:val="21"/>
          <w:shd w:val="clear" w:color="auto" w:fill="FFFFFF"/>
        </w:rPr>
        <w:t>4</w:t>
      </w:r>
      <w:r>
        <w:rPr>
          <w:rStyle w:val="a8"/>
          <w:rFonts w:ascii="Tahoma" w:hAnsi="Tahoma" w:cs="Tahoma"/>
          <w:color w:val="444444"/>
          <w:sz w:val="21"/>
          <w:szCs w:val="21"/>
          <w:shd w:val="clear" w:color="auto" w:fill="FFFFFF"/>
        </w:rPr>
        <w:t>、地塞米松：</w:t>
      </w:r>
      <w:r>
        <w:rPr>
          <w:rFonts w:ascii="Tahoma" w:hAnsi="Tahoma" w:cs="Tahoma"/>
          <w:color w:val="444444"/>
          <w:sz w:val="21"/>
          <w:szCs w:val="21"/>
          <w:shd w:val="clear" w:color="auto" w:fill="FFFFFF"/>
        </w:rPr>
        <w:t>地塞米松是临床中常用的退热方式，主要通过抗炎、抗毒、抗过敏以及抑制免疫的作用机制达到退热的目的，解热作用迅速且持续时间长，但是这只是一种假象，在退热的同时也会掩盖病情，由于炎性抑制作用，小儿机体抵抗力下降使体内感染扩大、播散，反而会加重病情，特别是细菌性感染，使用激素后由于体温下降等假象，常常会耽误诊断和治疗，不仅如此激素的不合理使用还会导致机体蛋白质、脂肪和电解质代谢紊乱。另外各大指南均不推荐使用激素进行退热治疗，因此建议使用激素时应严格掌握适应证。</w:t>
      </w:r>
      <w:r>
        <w:rPr>
          <w:rFonts w:ascii="Tahoma" w:hAnsi="Tahoma" w:cs="Tahoma"/>
          <w:color w:val="444444"/>
          <w:sz w:val="21"/>
          <w:szCs w:val="21"/>
        </w:rPr>
        <w:br/>
      </w:r>
      <w:r>
        <w:rPr>
          <w:rFonts w:ascii="Tahoma" w:hAnsi="Tahoma" w:cs="Tahoma"/>
          <w:color w:val="444444"/>
          <w:sz w:val="21"/>
          <w:szCs w:val="21"/>
        </w:rPr>
        <w:br/>
      </w:r>
      <w:r>
        <w:rPr>
          <w:rStyle w:val="a8"/>
          <w:rFonts w:ascii="Tahoma" w:hAnsi="Tahoma" w:cs="Tahoma"/>
          <w:color w:val="444444"/>
          <w:sz w:val="21"/>
          <w:szCs w:val="21"/>
          <w:shd w:val="clear" w:color="auto" w:fill="FFFFFF"/>
        </w:rPr>
        <w:t>5</w:t>
      </w:r>
      <w:r>
        <w:rPr>
          <w:rStyle w:val="a8"/>
          <w:rFonts w:ascii="Tahoma" w:hAnsi="Tahoma" w:cs="Tahoma"/>
          <w:color w:val="444444"/>
          <w:sz w:val="21"/>
          <w:szCs w:val="21"/>
          <w:shd w:val="clear" w:color="auto" w:fill="FFFFFF"/>
        </w:rPr>
        <w:t>、安乃近：</w:t>
      </w:r>
      <w:r>
        <w:rPr>
          <w:rFonts w:ascii="Tahoma" w:hAnsi="Tahoma" w:cs="Tahoma"/>
          <w:color w:val="444444"/>
          <w:sz w:val="21"/>
          <w:szCs w:val="21"/>
          <w:shd w:val="clear" w:color="auto" w:fill="FFFFFF"/>
        </w:rPr>
        <w:t>由于该药物容易造成泌尿系统损害，引发致命性粒细胞减少症、自身免疫性溶血性贫血等严重不良反应，因此目前已经不作为发热的首选用药。</w:t>
      </w:r>
      <w:r>
        <w:rPr>
          <w:rFonts w:ascii="Tahoma" w:hAnsi="Tahoma" w:cs="Tahoma"/>
          <w:color w:val="444444"/>
          <w:sz w:val="21"/>
          <w:szCs w:val="21"/>
        </w:rPr>
        <w:br/>
      </w:r>
      <w:r>
        <w:rPr>
          <w:rFonts w:ascii="Tahoma" w:hAnsi="Tahoma" w:cs="Tahoma"/>
          <w:color w:val="444444"/>
          <w:sz w:val="21"/>
          <w:szCs w:val="21"/>
        </w:rPr>
        <w:br/>
      </w:r>
      <w:r>
        <w:rPr>
          <w:rStyle w:val="a8"/>
          <w:rFonts w:ascii="Tahoma" w:hAnsi="Tahoma" w:cs="Tahoma"/>
          <w:color w:val="444444"/>
          <w:sz w:val="21"/>
          <w:szCs w:val="21"/>
          <w:shd w:val="clear" w:color="auto" w:fill="FFFFFF"/>
        </w:rPr>
        <w:t>6</w:t>
      </w:r>
      <w:r>
        <w:rPr>
          <w:rStyle w:val="a8"/>
          <w:rFonts w:ascii="Tahoma" w:hAnsi="Tahoma" w:cs="Tahoma"/>
          <w:color w:val="444444"/>
          <w:sz w:val="21"/>
          <w:szCs w:val="21"/>
          <w:shd w:val="clear" w:color="auto" w:fill="FFFFFF"/>
        </w:rPr>
        <w:t>、阿司匹林：</w:t>
      </w:r>
      <w:r>
        <w:rPr>
          <w:rFonts w:ascii="Tahoma" w:hAnsi="Tahoma" w:cs="Tahoma"/>
          <w:color w:val="444444"/>
          <w:sz w:val="21"/>
          <w:szCs w:val="21"/>
          <w:shd w:val="clear" w:color="auto" w:fill="FFFFFF"/>
        </w:rPr>
        <w:t>阿司匹林退热效果较好，但是副作用相对较大，不推荐常规用于小儿退热治疗，仅用于小儿风湿病、川崎病等治疗。</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以上是临床使用中常用到且易混淆的退热药物，小儿退热推荐使用对乙酰氨基酚或布洛芬，应做到规范、合理使用。</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发热是疾病的一种表现，是一种症状而不是独立的疾病，因此小儿发热不能单纯的退热，应积极寻找发热原因，对于新生儿出现发热症状时，由于其体温调节功能不稳定，因此</w:t>
      </w:r>
      <w:r>
        <w:rPr>
          <w:rFonts w:ascii="Tahoma" w:hAnsi="Tahoma" w:cs="Tahoma"/>
          <w:color w:val="444444"/>
          <w:sz w:val="21"/>
          <w:szCs w:val="21"/>
          <w:shd w:val="clear" w:color="auto" w:fill="FFFFFF"/>
        </w:rPr>
        <w:t>3</w:t>
      </w:r>
      <w:r>
        <w:rPr>
          <w:rFonts w:ascii="Tahoma" w:hAnsi="Tahoma" w:cs="Tahoma"/>
          <w:color w:val="444444"/>
          <w:sz w:val="21"/>
          <w:szCs w:val="21"/>
          <w:shd w:val="clear" w:color="auto" w:fill="FFFFFF"/>
        </w:rPr>
        <w:t>个月以内的婴幼儿应谨慎选用退热药物，在使用退热药物时应按规定剂量使用，并多饮水以防止体液丢失过多而导致虚脱，也有利于毒物的排泄。</w:t>
      </w:r>
      <w:r>
        <w:rPr>
          <w:rFonts w:ascii="Tahoma" w:hAnsi="Tahoma" w:cs="Tahoma"/>
          <w:color w:val="444444"/>
          <w:sz w:val="21"/>
          <w:szCs w:val="21"/>
        </w:rPr>
        <w:br/>
      </w:r>
      <w:r>
        <w:rPr>
          <w:rFonts w:ascii="Tahoma" w:hAnsi="Tahoma" w:cs="Tahoma"/>
          <w:color w:val="444444"/>
          <w:sz w:val="21"/>
          <w:szCs w:val="21"/>
        </w:rPr>
        <w:br/>
      </w:r>
      <w:r>
        <w:rPr>
          <w:rFonts w:ascii="Tahoma" w:hAnsi="Tahoma" w:cs="Tahoma"/>
          <w:color w:val="444444"/>
          <w:sz w:val="21"/>
          <w:szCs w:val="21"/>
          <w:shd w:val="clear" w:color="auto" w:fill="FFFFFF"/>
        </w:rPr>
        <w:t>小儿由于特殊的生理机能，不可盲目用药，建议在医师或药师指导下寻找发热病因后合理选用药物，以免加重病情或对身体机体造成影响。</w:t>
      </w:r>
    </w:p>
    <w:p w:rsidR="00A623A1" w:rsidRDefault="00A623A1" w:rsidP="00513E8B">
      <w:pPr>
        <w:spacing w:line="420" w:lineRule="exact"/>
        <w:contextualSpacing/>
        <w:jc w:val="left"/>
        <w:textAlignment w:val="center"/>
        <w:rPr>
          <w:rFonts w:ascii="Tahoma" w:hAnsi="Tahoma" w:cs="Tahoma"/>
          <w:color w:val="444444"/>
          <w:sz w:val="21"/>
          <w:szCs w:val="21"/>
          <w:shd w:val="clear" w:color="auto" w:fill="FFFFFF"/>
        </w:rPr>
      </w:pPr>
    </w:p>
    <w:p w:rsidR="00A623A1" w:rsidRDefault="00A623A1" w:rsidP="00513E8B">
      <w:pPr>
        <w:spacing w:line="420" w:lineRule="exact"/>
        <w:contextualSpacing/>
        <w:jc w:val="left"/>
        <w:textAlignment w:val="center"/>
        <w:rPr>
          <w:rFonts w:ascii="Tahoma" w:hAnsi="Tahoma" w:cs="Tahoma"/>
          <w:color w:val="444444"/>
          <w:sz w:val="21"/>
          <w:szCs w:val="21"/>
          <w:shd w:val="clear" w:color="auto" w:fill="FFFFFF"/>
        </w:rPr>
      </w:pPr>
    </w:p>
    <w:p w:rsidR="00A623A1" w:rsidRDefault="00A623A1" w:rsidP="00513E8B">
      <w:pPr>
        <w:spacing w:line="420" w:lineRule="exact"/>
        <w:contextualSpacing/>
        <w:jc w:val="left"/>
        <w:textAlignment w:val="center"/>
        <w:rPr>
          <w:rFonts w:ascii="Tahoma" w:hAnsi="Tahoma" w:cs="Tahoma"/>
          <w:color w:val="444444"/>
          <w:sz w:val="21"/>
          <w:szCs w:val="21"/>
          <w:shd w:val="clear" w:color="auto" w:fill="FFFFFF"/>
        </w:rPr>
      </w:pPr>
    </w:p>
    <w:p w:rsidR="00A623A1" w:rsidRDefault="00A623A1" w:rsidP="00513E8B">
      <w:pPr>
        <w:spacing w:line="420" w:lineRule="exact"/>
        <w:contextualSpacing/>
        <w:jc w:val="left"/>
        <w:textAlignment w:val="center"/>
        <w:rPr>
          <w:rFonts w:ascii="Tahoma" w:hAnsi="Tahoma" w:cs="Tahoma"/>
          <w:color w:val="444444"/>
          <w:sz w:val="21"/>
          <w:szCs w:val="21"/>
          <w:shd w:val="clear" w:color="auto" w:fill="FFFFFF"/>
        </w:rPr>
      </w:pPr>
    </w:p>
    <w:p w:rsidR="00A623A1" w:rsidRDefault="00A623A1" w:rsidP="00513E8B">
      <w:pPr>
        <w:spacing w:line="420" w:lineRule="exact"/>
        <w:contextualSpacing/>
        <w:jc w:val="left"/>
        <w:textAlignment w:val="center"/>
        <w:rPr>
          <w:rFonts w:ascii="Helvetica" w:eastAsia="宋体" w:hAnsi="Helvetica" w:cs="宋体"/>
          <w:color w:val="5F5F5F"/>
          <w:kern w:val="0"/>
          <w:sz w:val="20"/>
          <w:szCs w:val="20"/>
        </w:rPr>
        <w:sectPr w:rsidR="00A623A1" w:rsidSect="00800C91">
          <w:pgSz w:w="11906" w:h="16838"/>
          <w:pgMar w:top="1440" w:right="1800" w:bottom="1440" w:left="1800" w:header="851" w:footer="992" w:gutter="0"/>
          <w:cols w:space="425"/>
          <w:docGrid w:type="lines" w:linePitch="312"/>
        </w:sectPr>
      </w:pPr>
    </w:p>
    <w:p w:rsidR="00A623A1" w:rsidRDefault="00A623A1" w:rsidP="00A623A1">
      <w:pPr>
        <w:jc w:val="left"/>
        <w:rPr>
          <w:rFonts w:ascii="黑体" w:eastAsia="黑体" w:hAnsi="黑体"/>
          <w:sz w:val="28"/>
          <w:szCs w:val="28"/>
        </w:rPr>
      </w:pPr>
      <w:r>
        <w:rPr>
          <w:rFonts w:ascii="黑体" w:eastAsia="黑体" w:hAnsi="黑体" w:hint="eastAsia"/>
          <w:sz w:val="28"/>
          <w:szCs w:val="28"/>
        </w:rPr>
        <w:lastRenderedPageBreak/>
        <w:t>【药品不良反应】</w:t>
      </w:r>
    </w:p>
    <w:p w:rsidR="00A623A1" w:rsidRPr="00A623A1" w:rsidRDefault="00A623A1" w:rsidP="00A623A1">
      <w:pPr>
        <w:jc w:val="center"/>
        <w:rPr>
          <w:rFonts w:ascii="黑体" w:eastAsia="黑体" w:hAnsi="黑体"/>
          <w:sz w:val="28"/>
          <w:szCs w:val="28"/>
        </w:rPr>
      </w:pPr>
      <w:r w:rsidRPr="00A623A1">
        <w:rPr>
          <w:rFonts w:ascii="黑体" w:eastAsia="黑体" w:hAnsi="黑体"/>
          <w:sz w:val="28"/>
          <w:szCs w:val="28"/>
        </w:rPr>
        <w:t>警惕苯溴马隆的肝损害风险</w:t>
      </w:r>
    </w:p>
    <w:p w:rsidR="00A623A1" w:rsidRPr="00A623A1" w:rsidRDefault="00A623A1" w:rsidP="00A623A1">
      <w:pPr>
        <w:rPr>
          <w:sz w:val="24"/>
        </w:rPr>
      </w:pPr>
      <w:r w:rsidRPr="00A623A1">
        <w:rPr>
          <w:sz w:val="24"/>
        </w:rPr>
        <w:t> </w:t>
      </w:r>
    </w:p>
    <w:p w:rsidR="00A623A1" w:rsidRPr="00A623A1" w:rsidRDefault="00A623A1" w:rsidP="00A623A1">
      <w:pPr>
        <w:rPr>
          <w:sz w:val="24"/>
        </w:rPr>
      </w:pPr>
      <w:r w:rsidRPr="00A623A1">
        <w:rPr>
          <w:sz w:val="24"/>
        </w:rPr>
        <w:t xml:space="preserve">　　苯溴马隆是一种排尿酸药物，它是通过抑制近端肾小管对尿酸的重吸收，以利于尿酸排泄，从而降低血中尿酸浓度的。临床上主要用于原发性和继发性高尿酸血症、各种原因引起的痛风以及痛风性关节炎非急性发作期的治疗。</w:t>
      </w:r>
    </w:p>
    <w:p w:rsidR="00A623A1" w:rsidRPr="00A623A1" w:rsidRDefault="00A623A1" w:rsidP="00A623A1">
      <w:pPr>
        <w:rPr>
          <w:sz w:val="24"/>
        </w:rPr>
      </w:pPr>
      <w:r w:rsidRPr="00A623A1">
        <w:rPr>
          <w:sz w:val="24"/>
        </w:rPr>
        <w:t xml:space="preserve">　　上世纪</w:t>
      </w:r>
      <w:r w:rsidRPr="00A623A1">
        <w:rPr>
          <w:sz w:val="24"/>
        </w:rPr>
        <w:t>70</w:t>
      </w:r>
      <w:r w:rsidRPr="00A623A1">
        <w:rPr>
          <w:sz w:val="24"/>
        </w:rPr>
        <w:t>年代苯溴马隆首先在法国上市，</w:t>
      </w:r>
      <w:r w:rsidRPr="00A623A1">
        <w:rPr>
          <w:sz w:val="24"/>
        </w:rPr>
        <w:t>2003</w:t>
      </w:r>
      <w:r w:rsidRPr="00A623A1">
        <w:rPr>
          <w:sz w:val="24"/>
        </w:rPr>
        <w:t>年国际上报道了该药严重肝毒性后，陆续在一些国家撤市，目前苯溴马隆在德国和日本、新加坡等一些亚洲国家使用。我国上市的苯溴马隆主要是片剂和胶囊剂，规格为</w:t>
      </w:r>
      <w:r w:rsidRPr="00A623A1">
        <w:rPr>
          <w:sz w:val="24"/>
        </w:rPr>
        <w:t>50mg</w:t>
      </w:r>
      <w:r w:rsidRPr="00A623A1">
        <w:rPr>
          <w:sz w:val="24"/>
        </w:rPr>
        <w:t>。</w:t>
      </w:r>
    </w:p>
    <w:p w:rsidR="00A623A1" w:rsidRPr="00A623A1" w:rsidRDefault="00A623A1" w:rsidP="00A623A1">
      <w:pPr>
        <w:rPr>
          <w:sz w:val="24"/>
        </w:rPr>
      </w:pPr>
      <w:r w:rsidRPr="00A623A1">
        <w:rPr>
          <w:sz w:val="24"/>
        </w:rPr>
        <w:t xml:space="preserve">　　</w:t>
      </w:r>
      <w:r w:rsidRPr="00A623A1">
        <w:rPr>
          <w:sz w:val="24"/>
        </w:rPr>
        <w:t>2004</w:t>
      </w:r>
      <w:r w:rsidRPr="00A623A1">
        <w:rPr>
          <w:sz w:val="24"/>
        </w:rPr>
        <w:t>年</w:t>
      </w:r>
      <w:r w:rsidRPr="00A623A1">
        <w:rPr>
          <w:sz w:val="24"/>
        </w:rPr>
        <w:t>1</w:t>
      </w:r>
      <w:r w:rsidRPr="00A623A1">
        <w:rPr>
          <w:sz w:val="24"/>
        </w:rPr>
        <w:t>月</w:t>
      </w:r>
      <w:r w:rsidRPr="00A623A1">
        <w:rPr>
          <w:sz w:val="24"/>
        </w:rPr>
        <w:t>1</w:t>
      </w:r>
      <w:r w:rsidRPr="00A623A1">
        <w:rPr>
          <w:sz w:val="24"/>
        </w:rPr>
        <w:t>日至</w:t>
      </w:r>
      <w:r w:rsidRPr="00A623A1">
        <w:rPr>
          <w:sz w:val="24"/>
        </w:rPr>
        <w:t>2013</w:t>
      </w:r>
      <w:r w:rsidRPr="00A623A1">
        <w:rPr>
          <w:sz w:val="24"/>
        </w:rPr>
        <w:t>年</w:t>
      </w:r>
      <w:r w:rsidRPr="00A623A1">
        <w:rPr>
          <w:sz w:val="24"/>
        </w:rPr>
        <w:t>12</w:t>
      </w:r>
      <w:r w:rsidRPr="00A623A1">
        <w:rPr>
          <w:sz w:val="24"/>
        </w:rPr>
        <w:t>月</w:t>
      </w:r>
      <w:r w:rsidRPr="00A623A1">
        <w:rPr>
          <w:sz w:val="24"/>
        </w:rPr>
        <w:t>31</w:t>
      </w:r>
      <w:r w:rsidRPr="00A623A1">
        <w:rPr>
          <w:sz w:val="24"/>
        </w:rPr>
        <w:t>日，国家药品不良反应监测数据库中收到苯溴马隆药品不良反应</w:t>
      </w:r>
      <w:r w:rsidRPr="00A623A1">
        <w:rPr>
          <w:sz w:val="24"/>
        </w:rPr>
        <w:t>/</w:t>
      </w:r>
      <w:r w:rsidRPr="00A623A1">
        <w:rPr>
          <w:sz w:val="24"/>
        </w:rPr>
        <w:t>事件报告</w:t>
      </w:r>
      <w:r w:rsidRPr="00A623A1">
        <w:rPr>
          <w:sz w:val="24"/>
        </w:rPr>
        <w:t>533</w:t>
      </w:r>
      <w:r w:rsidRPr="00A623A1">
        <w:rPr>
          <w:sz w:val="24"/>
        </w:rPr>
        <w:t>例，不良反应</w:t>
      </w:r>
      <w:r w:rsidRPr="00A623A1">
        <w:rPr>
          <w:sz w:val="24"/>
        </w:rPr>
        <w:t>/</w:t>
      </w:r>
      <w:r w:rsidRPr="00A623A1">
        <w:rPr>
          <w:sz w:val="24"/>
        </w:rPr>
        <w:t>事件主要为胃肠系统损害、皮肤及其附件损害、全身性损害、肝胆系统损害、泌尿系统损害等。</w:t>
      </w:r>
    </w:p>
    <w:p w:rsidR="00A623A1" w:rsidRPr="00A623A1" w:rsidRDefault="00A623A1" w:rsidP="00A623A1">
      <w:pPr>
        <w:rPr>
          <w:sz w:val="24"/>
        </w:rPr>
      </w:pPr>
      <w:r w:rsidRPr="00A623A1">
        <w:rPr>
          <w:sz w:val="24"/>
        </w:rPr>
        <w:t xml:space="preserve">　　一、严重病例报告情况</w:t>
      </w:r>
    </w:p>
    <w:p w:rsidR="00A623A1" w:rsidRPr="00A623A1" w:rsidRDefault="00A623A1" w:rsidP="00A623A1">
      <w:pPr>
        <w:rPr>
          <w:sz w:val="24"/>
        </w:rPr>
      </w:pPr>
      <w:r w:rsidRPr="00A623A1">
        <w:rPr>
          <w:sz w:val="24"/>
        </w:rPr>
        <w:t xml:space="preserve">　　苯溴马隆严重药品不良反应</w:t>
      </w:r>
      <w:r w:rsidRPr="00A623A1">
        <w:rPr>
          <w:sz w:val="24"/>
        </w:rPr>
        <w:t>/</w:t>
      </w:r>
      <w:r w:rsidRPr="00A623A1">
        <w:rPr>
          <w:sz w:val="24"/>
        </w:rPr>
        <w:t>事件报告</w:t>
      </w:r>
      <w:r w:rsidRPr="00A623A1">
        <w:rPr>
          <w:sz w:val="24"/>
        </w:rPr>
        <w:t>23</w:t>
      </w:r>
      <w:r w:rsidRPr="00A623A1">
        <w:rPr>
          <w:sz w:val="24"/>
        </w:rPr>
        <w:t>例，占该药品整体报告的</w:t>
      </w:r>
      <w:r w:rsidRPr="00A623A1">
        <w:rPr>
          <w:sz w:val="24"/>
        </w:rPr>
        <w:t>4.31%</w:t>
      </w:r>
      <w:r w:rsidRPr="00A623A1">
        <w:rPr>
          <w:sz w:val="24"/>
        </w:rPr>
        <w:t>，不良反应主要表现为肝功能异常</w:t>
      </w:r>
      <w:r w:rsidRPr="00A623A1">
        <w:rPr>
          <w:sz w:val="24"/>
        </w:rPr>
        <w:t>8</w:t>
      </w:r>
      <w:r w:rsidRPr="00A623A1">
        <w:rPr>
          <w:sz w:val="24"/>
        </w:rPr>
        <w:t>例次，肝细胞损害</w:t>
      </w:r>
      <w:r w:rsidRPr="00A623A1">
        <w:rPr>
          <w:sz w:val="24"/>
        </w:rPr>
        <w:t>3</w:t>
      </w:r>
      <w:r w:rsidRPr="00A623A1">
        <w:rPr>
          <w:sz w:val="24"/>
        </w:rPr>
        <w:t>例次，肾功能损害</w:t>
      </w:r>
      <w:r w:rsidRPr="00A623A1">
        <w:rPr>
          <w:sz w:val="24"/>
        </w:rPr>
        <w:t>3</w:t>
      </w:r>
      <w:r w:rsidRPr="00A623A1">
        <w:rPr>
          <w:sz w:val="24"/>
        </w:rPr>
        <w:t>例次等。</w:t>
      </w:r>
    </w:p>
    <w:p w:rsidR="00A623A1" w:rsidRPr="00A623A1" w:rsidRDefault="00A623A1" w:rsidP="00A623A1">
      <w:pPr>
        <w:rPr>
          <w:sz w:val="24"/>
        </w:rPr>
      </w:pPr>
      <w:r w:rsidRPr="00A623A1">
        <w:rPr>
          <w:sz w:val="24"/>
        </w:rPr>
        <w:t xml:space="preserve">　　二、肝损害病例报告情况</w:t>
      </w:r>
    </w:p>
    <w:p w:rsidR="00A623A1" w:rsidRPr="00A623A1" w:rsidRDefault="00A623A1" w:rsidP="00A623A1">
      <w:pPr>
        <w:rPr>
          <w:sz w:val="24"/>
        </w:rPr>
      </w:pPr>
      <w:r w:rsidRPr="00A623A1">
        <w:rPr>
          <w:sz w:val="24"/>
        </w:rPr>
        <w:t xml:space="preserve">　　</w:t>
      </w:r>
      <w:r w:rsidRPr="00A623A1">
        <w:rPr>
          <w:sz w:val="24"/>
        </w:rPr>
        <w:t>533</w:t>
      </w:r>
      <w:r w:rsidRPr="00A623A1">
        <w:rPr>
          <w:sz w:val="24"/>
        </w:rPr>
        <w:t>例报告中涉及肝损害报告</w:t>
      </w:r>
      <w:r w:rsidRPr="00A623A1">
        <w:rPr>
          <w:sz w:val="24"/>
        </w:rPr>
        <w:t>28</w:t>
      </w:r>
      <w:r w:rsidRPr="00A623A1">
        <w:rPr>
          <w:sz w:val="24"/>
        </w:rPr>
        <w:t>例（占</w:t>
      </w:r>
      <w:r w:rsidRPr="00A623A1">
        <w:rPr>
          <w:sz w:val="24"/>
        </w:rPr>
        <w:t>5.25%</w:t>
      </w:r>
      <w:r w:rsidRPr="00A623A1">
        <w:rPr>
          <w:sz w:val="24"/>
        </w:rPr>
        <w:t>），不良反应表现主要为肝功能异常</w:t>
      </w:r>
      <w:r w:rsidRPr="00A623A1">
        <w:rPr>
          <w:sz w:val="24"/>
        </w:rPr>
        <w:t>14</w:t>
      </w:r>
      <w:r w:rsidRPr="00A623A1">
        <w:rPr>
          <w:sz w:val="24"/>
        </w:rPr>
        <w:t>例次、肝细胞损害</w:t>
      </w:r>
      <w:r w:rsidRPr="00A623A1">
        <w:rPr>
          <w:sz w:val="24"/>
        </w:rPr>
        <w:t>9</w:t>
      </w:r>
      <w:r w:rsidRPr="00A623A1">
        <w:rPr>
          <w:sz w:val="24"/>
        </w:rPr>
        <w:t>例次，肝酶升高</w:t>
      </w:r>
      <w:r w:rsidRPr="00A623A1">
        <w:rPr>
          <w:sz w:val="24"/>
        </w:rPr>
        <w:t>2</w:t>
      </w:r>
      <w:r w:rsidRPr="00A623A1">
        <w:rPr>
          <w:sz w:val="24"/>
        </w:rPr>
        <w:t>例次、肝炎</w:t>
      </w:r>
      <w:r w:rsidRPr="00A623A1">
        <w:rPr>
          <w:sz w:val="24"/>
        </w:rPr>
        <w:t>2</w:t>
      </w:r>
      <w:r w:rsidRPr="00A623A1">
        <w:rPr>
          <w:sz w:val="24"/>
        </w:rPr>
        <w:t>例次、谷丙转氨酶升高</w:t>
      </w:r>
      <w:r w:rsidRPr="00A623A1">
        <w:rPr>
          <w:sz w:val="24"/>
        </w:rPr>
        <w:t>2</w:t>
      </w:r>
      <w:r w:rsidRPr="00A623A1">
        <w:rPr>
          <w:sz w:val="24"/>
        </w:rPr>
        <w:t>例次、谷草转氨酶升高</w:t>
      </w:r>
      <w:r w:rsidRPr="00A623A1">
        <w:rPr>
          <w:sz w:val="24"/>
        </w:rPr>
        <w:t>1</w:t>
      </w:r>
      <w:r w:rsidRPr="00A623A1">
        <w:rPr>
          <w:sz w:val="24"/>
        </w:rPr>
        <w:t>例次、肝区疼痛</w:t>
      </w:r>
      <w:r w:rsidRPr="00A623A1">
        <w:rPr>
          <w:sz w:val="24"/>
        </w:rPr>
        <w:t>1</w:t>
      </w:r>
      <w:r w:rsidRPr="00A623A1">
        <w:rPr>
          <w:sz w:val="24"/>
        </w:rPr>
        <w:t>例次。</w:t>
      </w:r>
    </w:p>
    <w:p w:rsidR="00A623A1" w:rsidRPr="00A623A1" w:rsidRDefault="00A623A1" w:rsidP="00A623A1">
      <w:pPr>
        <w:rPr>
          <w:sz w:val="24"/>
        </w:rPr>
      </w:pPr>
      <w:r w:rsidRPr="00A623A1">
        <w:rPr>
          <w:sz w:val="24"/>
        </w:rPr>
        <w:t xml:space="preserve">　　</w:t>
      </w:r>
      <w:r w:rsidRPr="00A623A1">
        <w:rPr>
          <w:sz w:val="24"/>
        </w:rPr>
        <w:t>1</w:t>
      </w:r>
      <w:r w:rsidRPr="00A623A1">
        <w:rPr>
          <w:sz w:val="24"/>
        </w:rPr>
        <w:t>、用药人群</w:t>
      </w:r>
    </w:p>
    <w:p w:rsidR="00A623A1" w:rsidRPr="00A623A1" w:rsidRDefault="00A623A1" w:rsidP="00A623A1">
      <w:pPr>
        <w:rPr>
          <w:sz w:val="24"/>
        </w:rPr>
      </w:pPr>
      <w:r w:rsidRPr="00A623A1">
        <w:rPr>
          <w:sz w:val="24"/>
        </w:rPr>
        <w:t xml:space="preserve">　　</w:t>
      </w:r>
      <w:r w:rsidRPr="00A623A1">
        <w:rPr>
          <w:sz w:val="24"/>
        </w:rPr>
        <w:t>28</w:t>
      </w:r>
      <w:r w:rsidRPr="00A623A1">
        <w:rPr>
          <w:sz w:val="24"/>
        </w:rPr>
        <w:t>名患者，男性</w:t>
      </w:r>
      <w:r w:rsidRPr="00A623A1">
        <w:rPr>
          <w:sz w:val="24"/>
        </w:rPr>
        <w:t>26</w:t>
      </w:r>
      <w:r w:rsidRPr="00A623A1">
        <w:rPr>
          <w:sz w:val="24"/>
        </w:rPr>
        <w:t>人，女性</w:t>
      </w:r>
      <w:r w:rsidRPr="00A623A1">
        <w:rPr>
          <w:sz w:val="24"/>
        </w:rPr>
        <w:t>2</w:t>
      </w:r>
      <w:r w:rsidRPr="00A623A1">
        <w:rPr>
          <w:sz w:val="24"/>
        </w:rPr>
        <w:t>人；平均年龄</w:t>
      </w:r>
      <w:r w:rsidRPr="00A623A1">
        <w:rPr>
          <w:sz w:val="24"/>
        </w:rPr>
        <w:t>59.55±14.84</w:t>
      </w:r>
      <w:r w:rsidRPr="00A623A1">
        <w:rPr>
          <w:sz w:val="24"/>
        </w:rPr>
        <w:t>岁，</w:t>
      </w:r>
      <w:r w:rsidRPr="00A623A1">
        <w:rPr>
          <w:sz w:val="24"/>
        </w:rPr>
        <w:t>45</w:t>
      </w:r>
      <w:r w:rsidRPr="00A623A1">
        <w:rPr>
          <w:sz w:val="24"/>
        </w:rPr>
        <w:t>岁以下</w:t>
      </w:r>
      <w:r w:rsidRPr="00A623A1">
        <w:rPr>
          <w:sz w:val="24"/>
        </w:rPr>
        <w:t>7</w:t>
      </w:r>
      <w:r w:rsidRPr="00A623A1">
        <w:rPr>
          <w:sz w:val="24"/>
        </w:rPr>
        <w:t>例，</w:t>
      </w:r>
      <w:r w:rsidRPr="00A623A1">
        <w:rPr>
          <w:sz w:val="24"/>
        </w:rPr>
        <w:t>45-64</w:t>
      </w:r>
      <w:r w:rsidRPr="00A623A1">
        <w:rPr>
          <w:sz w:val="24"/>
        </w:rPr>
        <w:t>岁</w:t>
      </w:r>
      <w:r w:rsidRPr="00A623A1">
        <w:rPr>
          <w:sz w:val="24"/>
        </w:rPr>
        <w:t>11</w:t>
      </w:r>
      <w:r w:rsidRPr="00A623A1">
        <w:rPr>
          <w:sz w:val="24"/>
        </w:rPr>
        <w:t>例，</w:t>
      </w:r>
      <w:r w:rsidRPr="00A623A1">
        <w:rPr>
          <w:sz w:val="24"/>
        </w:rPr>
        <w:t>65</w:t>
      </w:r>
      <w:r w:rsidRPr="00A623A1">
        <w:rPr>
          <w:sz w:val="24"/>
        </w:rPr>
        <w:t>岁及以上</w:t>
      </w:r>
      <w:r w:rsidRPr="00A623A1">
        <w:rPr>
          <w:sz w:val="24"/>
        </w:rPr>
        <w:t>9</w:t>
      </w:r>
      <w:r w:rsidRPr="00A623A1">
        <w:rPr>
          <w:sz w:val="24"/>
        </w:rPr>
        <w:t>例，年龄不详</w:t>
      </w:r>
      <w:r w:rsidRPr="00A623A1">
        <w:rPr>
          <w:sz w:val="24"/>
        </w:rPr>
        <w:t>1</w:t>
      </w:r>
      <w:r w:rsidRPr="00A623A1">
        <w:rPr>
          <w:sz w:val="24"/>
        </w:rPr>
        <w:t>例。</w:t>
      </w:r>
    </w:p>
    <w:p w:rsidR="00A623A1" w:rsidRPr="00A623A1" w:rsidRDefault="00A623A1" w:rsidP="00A623A1">
      <w:pPr>
        <w:rPr>
          <w:sz w:val="24"/>
        </w:rPr>
      </w:pPr>
      <w:r w:rsidRPr="00A623A1">
        <w:rPr>
          <w:sz w:val="24"/>
        </w:rPr>
        <w:t xml:space="preserve">　　</w:t>
      </w:r>
      <w:r w:rsidRPr="00A623A1">
        <w:rPr>
          <w:sz w:val="24"/>
        </w:rPr>
        <w:t>2</w:t>
      </w:r>
      <w:r w:rsidRPr="00A623A1">
        <w:rPr>
          <w:sz w:val="24"/>
        </w:rPr>
        <w:t>、用药情况分析</w:t>
      </w:r>
    </w:p>
    <w:p w:rsidR="00A623A1" w:rsidRPr="00A623A1" w:rsidRDefault="00A623A1" w:rsidP="00A623A1">
      <w:pPr>
        <w:rPr>
          <w:sz w:val="24"/>
        </w:rPr>
      </w:pPr>
      <w:r w:rsidRPr="00A623A1">
        <w:rPr>
          <w:sz w:val="24"/>
        </w:rPr>
        <w:t xml:space="preserve">　　</w:t>
      </w:r>
      <w:r w:rsidRPr="00A623A1">
        <w:rPr>
          <w:sz w:val="24"/>
        </w:rPr>
        <w:t>1</w:t>
      </w:r>
      <w:r w:rsidRPr="00A623A1">
        <w:rPr>
          <w:sz w:val="24"/>
        </w:rPr>
        <w:t>）用法用量</w:t>
      </w:r>
    </w:p>
    <w:p w:rsidR="00A623A1" w:rsidRPr="00A623A1" w:rsidRDefault="00A623A1" w:rsidP="00A623A1">
      <w:pPr>
        <w:rPr>
          <w:sz w:val="24"/>
        </w:rPr>
      </w:pPr>
      <w:r w:rsidRPr="00A623A1">
        <w:rPr>
          <w:sz w:val="24"/>
        </w:rPr>
        <w:t xml:space="preserve">　　</w:t>
      </w:r>
      <w:r w:rsidRPr="00A623A1">
        <w:rPr>
          <w:sz w:val="24"/>
        </w:rPr>
        <w:t>28</w:t>
      </w:r>
      <w:r w:rsidRPr="00A623A1">
        <w:rPr>
          <w:sz w:val="24"/>
        </w:rPr>
        <w:t>例患者均为口服用药，</w:t>
      </w:r>
      <w:r w:rsidRPr="00A623A1">
        <w:rPr>
          <w:sz w:val="24"/>
        </w:rPr>
        <w:t>26</w:t>
      </w:r>
      <w:r w:rsidRPr="00A623A1">
        <w:rPr>
          <w:sz w:val="24"/>
        </w:rPr>
        <w:t>例用药剂量在用药说明书规定范围，</w:t>
      </w:r>
      <w:r w:rsidRPr="00A623A1">
        <w:rPr>
          <w:sz w:val="24"/>
        </w:rPr>
        <w:t>50mg /</w:t>
      </w:r>
      <w:r w:rsidRPr="00A623A1">
        <w:rPr>
          <w:sz w:val="24"/>
        </w:rPr>
        <w:t>次，</w:t>
      </w:r>
      <w:r w:rsidRPr="00A623A1">
        <w:rPr>
          <w:sz w:val="24"/>
        </w:rPr>
        <w:t>1</w:t>
      </w:r>
      <w:r w:rsidRPr="00A623A1">
        <w:rPr>
          <w:sz w:val="24"/>
        </w:rPr>
        <w:t>次</w:t>
      </w:r>
      <w:r w:rsidRPr="00A623A1">
        <w:rPr>
          <w:sz w:val="24"/>
        </w:rPr>
        <w:t>/</w:t>
      </w:r>
      <w:r w:rsidRPr="00A623A1">
        <w:rPr>
          <w:sz w:val="24"/>
        </w:rPr>
        <w:t>日；仅</w:t>
      </w:r>
      <w:r w:rsidRPr="00A623A1">
        <w:rPr>
          <w:sz w:val="24"/>
        </w:rPr>
        <w:t>2</w:t>
      </w:r>
      <w:r w:rsidRPr="00A623A1">
        <w:rPr>
          <w:sz w:val="24"/>
        </w:rPr>
        <w:t>例为超说明书用药，分别为</w:t>
      </w:r>
      <w:r w:rsidRPr="00A623A1">
        <w:rPr>
          <w:sz w:val="24"/>
        </w:rPr>
        <w:t>100mg/</w:t>
      </w:r>
      <w:r w:rsidRPr="00A623A1">
        <w:rPr>
          <w:sz w:val="24"/>
        </w:rPr>
        <w:t>次和</w:t>
      </w:r>
      <w:r w:rsidRPr="00A623A1">
        <w:rPr>
          <w:sz w:val="24"/>
        </w:rPr>
        <w:t>150mg/</w:t>
      </w:r>
      <w:r w:rsidRPr="00A623A1">
        <w:rPr>
          <w:sz w:val="24"/>
        </w:rPr>
        <w:t>次。</w:t>
      </w:r>
    </w:p>
    <w:p w:rsidR="00A623A1" w:rsidRPr="00A623A1" w:rsidRDefault="00A623A1" w:rsidP="00A623A1">
      <w:pPr>
        <w:rPr>
          <w:sz w:val="24"/>
        </w:rPr>
      </w:pPr>
      <w:r w:rsidRPr="00A623A1">
        <w:rPr>
          <w:sz w:val="24"/>
        </w:rPr>
        <w:t xml:space="preserve">　　</w:t>
      </w:r>
      <w:r w:rsidRPr="00A623A1">
        <w:rPr>
          <w:sz w:val="24"/>
        </w:rPr>
        <w:t>2</w:t>
      </w:r>
      <w:r w:rsidRPr="00A623A1">
        <w:rPr>
          <w:sz w:val="24"/>
        </w:rPr>
        <w:t>）用药时间</w:t>
      </w:r>
    </w:p>
    <w:p w:rsidR="00A623A1" w:rsidRPr="00A623A1" w:rsidRDefault="00A623A1" w:rsidP="00A623A1">
      <w:pPr>
        <w:rPr>
          <w:sz w:val="24"/>
        </w:rPr>
      </w:pPr>
      <w:r w:rsidRPr="00A623A1">
        <w:rPr>
          <w:sz w:val="24"/>
        </w:rPr>
        <w:t xml:space="preserve">　　用药</w:t>
      </w:r>
      <w:r w:rsidRPr="00A623A1">
        <w:rPr>
          <w:sz w:val="24"/>
        </w:rPr>
        <w:t>10</w:t>
      </w:r>
      <w:r w:rsidRPr="00A623A1">
        <w:rPr>
          <w:sz w:val="24"/>
        </w:rPr>
        <w:t>天以内的</w:t>
      </w:r>
      <w:r w:rsidRPr="00A623A1">
        <w:rPr>
          <w:sz w:val="24"/>
        </w:rPr>
        <w:t>14</w:t>
      </w:r>
      <w:r w:rsidRPr="00A623A1">
        <w:rPr>
          <w:sz w:val="24"/>
        </w:rPr>
        <w:t>例，</w:t>
      </w:r>
      <w:r w:rsidRPr="00A623A1">
        <w:rPr>
          <w:sz w:val="24"/>
        </w:rPr>
        <w:t>11-30</w:t>
      </w:r>
      <w:r w:rsidRPr="00A623A1">
        <w:rPr>
          <w:sz w:val="24"/>
        </w:rPr>
        <w:t>天</w:t>
      </w:r>
      <w:r w:rsidRPr="00A623A1">
        <w:rPr>
          <w:sz w:val="24"/>
        </w:rPr>
        <w:t>7</w:t>
      </w:r>
      <w:r w:rsidRPr="00A623A1">
        <w:rPr>
          <w:sz w:val="24"/>
        </w:rPr>
        <w:t>例，</w:t>
      </w:r>
      <w:r w:rsidRPr="00A623A1">
        <w:rPr>
          <w:sz w:val="24"/>
        </w:rPr>
        <w:t>30</w:t>
      </w:r>
      <w:r w:rsidRPr="00A623A1">
        <w:rPr>
          <w:sz w:val="24"/>
        </w:rPr>
        <w:t>天以上</w:t>
      </w:r>
      <w:r w:rsidRPr="00A623A1">
        <w:rPr>
          <w:sz w:val="24"/>
        </w:rPr>
        <w:t>7</w:t>
      </w:r>
      <w:r w:rsidRPr="00A623A1">
        <w:rPr>
          <w:sz w:val="24"/>
        </w:rPr>
        <w:t>例，多数肝损害病例（</w:t>
      </w:r>
      <w:r w:rsidRPr="00A623A1">
        <w:rPr>
          <w:sz w:val="24"/>
        </w:rPr>
        <w:t>75%</w:t>
      </w:r>
      <w:r w:rsidRPr="00A623A1">
        <w:rPr>
          <w:sz w:val="24"/>
        </w:rPr>
        <w:t>）报告发生于用药</w:t>
      </w:r>
      <w:r w:rsidRPr="00A623A1">
        <w:rPr>
          <w:sz w:val="24"/>
        </w:rPr>
        <w:t>1</w:t>
      </w:r>
      <w:r w:rsidRPr="00A623A1">
        <w:rPr>
          <w:sz w:val="24"/>
        </w:rPr>
        <w:t>个月之内。</w:t>
      </w:r>
    </w:p>
    <w:p w:rsidR="00A623A1" w:rsidRPr="00A623A1" w:rsidRDefault="00A623A1" w:rsidP="00A623A1">
      <w:pPr>
        <w:rPr>
          <w:sz w:val="24"/>
        </w:rPr>
      </w:pPr>
      <w:r w:rsidRPr="00A623A1">
        <w:rPr>
          <w:sz w:val="24"/>
        </w:rPr>
        <w:t xml:space="preserve">　　</w:t>
      </w:r>
      <w:r w:rsidRPr="00A623A1">
        <w:rPr>
          <w:sz w:val="24"/>
        </w:rPr>
        <w:t>3</w:t>
      </w:r>
      <w:r w:rsidRPr="00A623A1">
        <w:rPr>
          <w:sz w:val="24"/>
        </w:rPr>
        <w:t>）合并用药</w:t>
      </w:r>
    </w:p>
    <w:p w:rsidR="00A623A1" w:rsidRPr="00A623A1" w:rsidRDefault="00A623A1" w:rsidP="00A623A1">
      <w:pPr>
        <w:rPr>
          <w:sz w:val="24"/>
        </w:rPr>
      </w:pPr>
      <w:r w:rsidRPr="00A623A1">
        <w:rPr>
          <w:sz w:val="24"/>
        </w:rPr>
        <w:t xml:space="preserve">　　</w:t>
      </w:r>
      <w:r w:rsidRPr="00A623A1">
        <w:rPr>
          <w:sz w:val="24"/>
        </w:rPr>
        <w:t>28</w:t>
      </w:r>
      <w:r w:rsidRPr="00A623A1">
        <w:rPr>
          <w:sz w:val="24"/>
        </w:rPr>
        <w:t>例肝损害报告中有</w:t>
      </w:r>
      <w:r w:rsidRPr="00A623A1">
        <w:rPr>
          <w:sz w:val="24"/>
        </w:rPr>
        <w:t>10</w:t>
      </w:r>
      <w:r w:rsidRPr="00A623A1">
        <w:rPr>
          <w:sz w:val="24"/>
        </w:rPr>
        <w:t>例存在合并用药并用药物主要涉及秋水仙碱、别嘌醇</w:t>
      </w:r>
      <w:r w:rsidRPr="00A623A1">
        <w:rPr>
          <w:sz w:val="24"/>
        </w:rPr>
        <w:t xml:space="preserve"> </w:t>
      </w:r>
      <w:r w:rsidRPr="00A623A1">
        <w:rPr>
          <w:sz w:val="24"/>
        </w:rPr>
        <w:t>、洛芬待因、吲哚美辛、泼尼松、甲氨蝶呤、辛伐他汀、阿托伐他汀、来氟米特、甲磺酸倍他司汀、尿毒清颗粒、肾石通颗粒等。在这些并用药物中，别嘌醇、吲哚美辛、辛伐他汀、阿托伐他汀、来氟米特、尿毒清颗粒、肾石通颗粒亦存在肝损害风险。</w:t>
      </w:r>
    </w:p>
    <w:p w:rsidR="00A623A1" w:rsidRPr="00A623A1" w:rsidRDefault="00A623A1" w:rsidP="00A623A1">
      <w:pPr>
        <w:rPr>
          <w:sz w:val="24"/>
        </w:rPr>
      </w:pPr>
      <w:r w:rsidRPr="00A623A1">
        <w:rPr>
          <w:sz w:val="24"/>
        </w:rPr>
        <w:t xml:space="preserve">　　</w:t>
      </w:r>
      <w:r w:rsidRPr="00A623A1">
        <w:rPr>
          <w:sz w:val="24"/>
        </w:rPr>
        <w:t>3</w:t>
      </w:r>
      <w:r w:rsidRPr="00A623A1">
        <w:rPr>
          <w:sz w:val="24"/>
        </w:rPr>
        <w:t>、肝损害程度</w:t>
      </w:r>
    </w:p>
    <w:p w:rsidR="00A623A1" w:rsidRPr="00A623A1" w:rsidRDefault="00A623A1" w:rsidP="00A623A1">
      <w:pPr>
        <w:rPr>
          <w:sz w:val="24"/>
        </w:rPr>
      </w:pPr>
      <w:r w:rsidRPr="00A623A1">
        <w:rPr>
          <w:sz w:val="24"/>
        </w:rPr>
        <w:t xml:space="preserve">　　根据国家药品不良反应监测中心制定的肝损害药品不良反应判定评价标准（轻度肝损害：</w:t>
      </w:r>
      <w:r w:rsidRPr="00A623A1">
        <w:rPr>
          <w:sz w:val="24"/>
        </w:rPr>
        <w:t>ALT</w:t>
      </w:r>
      <w:r w:rsidRPr="00A623A1">
        <w:rPr>
          <w:sz w:val="24"/>
        </w:rPr>
        <w:t>异常伴</w:t>
      </w:r>
      <w:r w:rsidRPr="00A623A1">
        <w:rPr>
          <w:sz w:val="24"/>
        </w:rPr>
        <w:t>1×ULN&lt;TB≤5×ULN</w:t>
      </w:r>
      <w:r w:rsidRPr="00A623A1">
        <w:rPr>
          <w:sz w:val="24"/>
        </w:rPr>
        <w:t>，病人无症状或仅有轻微症状；重度肝损害：</w:t>
      </w:r>
      <w:r w:rsidRPr="00A623A1">
        <w:rPr>
          <w:sz w:val="24"/>
        </w:rPr>
        <w:t>ALT≥10×ULN</w:t>
      </w:r>
      <w:r w:rsidRPr="00A623A1">
        <w:rPr>
          <w:sz w:val="24"/>
        </w:rPr>
        <w:t>，伴</w:t>
      </w:r>
      <w:r w:rsidRPr="00A623A1">
        <w:rPr>
          <w:sz w:val="24"/>
        </w:rPr>
        <w:t>5×ULN&lt;TB≤10×ULN</w:t>
      </w:r>
      <w:r w:rsidRPr="00A623A1">
        <w:rPr>
          <w:sz w:val="24"/>
        </w:rPr>
        <w:t>，病人出现明显肝损害症状和体征），对</w:t>
      </w:r>
      <w:r w:rsidRPr="00A623A1">
        <w:rPr>
          <w:sz w:val="24"/>
        </w:rPr>
        <w:t>28</w:t>
      </w:r>
      <w:r w:rsidRPr="00A623A1">
        <w:rPr>
          <w:sz w:val="24"/>
        </w:rPr>
        <w:t>例肝损害病例进行了分类，轻度肝损害</w:t>
      </w:r>
      <w:r w:rsidRPr="00A623A1">
        <w:rPr>
          <w:sz w:val="24"/>
        </w:rPr>
        <w:t>16</w:t>
      </w:r>
      <w:r w:rsidRPr="00A623A1">
        <w:rPr>
          <w:sz w:val="24"/>
        </w:rPr>
        <w:t>例，重度肝损害</w:t>
      </w:r>
      <w:r w:rsidRPr="00A623A1">
        <w:rPr>
          <w:sz w:val="24"/>
        </w:rPr>
        <w:t>3</w:t>
      </w:r>
      <w:r w:rsidRPr="00A623A1">
        <w:rPr>
          <w:sz w:val="24"/>
        </w:rPr>
        <w:t>例，无法分级的</w:t>
      </w:r>
      <w:r w:rsidRPr="00A623A1">
        <w:rPr>
          <w:sz w:val="24"/>
        </w:rPr>
        <w:t>9</w:t>
      </w:r>
      <w:r w:rsidRPr="00A623A1">
        <w:rPr>
          <w:sz w:val="24"/>
        </w:rPr>
        <w:t>例，无肝衰竭病例。</w:t>
      </w:r>
    </w:p>
    <w:p w:rsidR="00A623A1" w:rsidRPr="00A623A1" w:rsidRDefault="00A623A1" w:rsidP="00A623A1">
      <w:pPr>
        <w:rPr>
          <w:sz w:val="24"/>
        </w:rPr>
      </w:pPr>
      <w:r w:rsidRPr="00A623A1">
        <w:rPr>
          <w:sz w:val="24"/>
        </w:rPr>
        <w:lastRenderedPageBreak/>
        <w:t xml:space="preserve">　　</w:t>
      </w:r>
      <w:r w:rsidRPr="00A623A1">
        <w:rPr>
          <w:sz w:val="24"/>
        </w:rPr>
        <w:t>4</w:t>
      </w:r>
      <w:r w:rsidRPr="00A623A1">
        <w:rPr>
          <w:sz w:val="24"/>
        </w:rPr>
        <w:t>、典型病例</w:t>
      </w:r>
    </w:p>
    <w:p w:rsidR="00A623A1" w:rsidRPr="00A623A1" w:rsidRDefault="00A623A1" w:rsidP="00A623A1">
      <w:pPr>
        <w:rPr>
          <w:sz w:val="24"/>
        </w:rPr>
      </w:pPr>
      <w:r w:rsidRPr="00A623A1">
        <w:rPr>
          <w:sz w:val="24"/>
        </w:rPr>
        <w:t xml:space="preserve">　　男性患者，</w:t>
      </w:r>
      <w:r w:rsidRPr="00A623A1">
        <w:rPr>
          <w:sz w:val="24"/>
        </w:rPr>
        <w:t>67</w:t>
      </w:r>
      <w:r w:rsidRPr="00A623A1">
        <w:rPr>
          <w:sz w:val="24"/>
        </w:rPr>
        <w:t>岁，因痛风服用苯溴马隆片、碳酸氢钠片一个月，自行停药</w:t>
      </w:r>
      <w:r w:rsidRPr="00A623A1">
        <w:rPr>
          <w:sz w:val="24"/>
        </w:rPr>
        <w:t>2</w:t>
      </w:r>
      <w:r w:rsidRPr="00A623A1">
        <w:rPr>
          <w:sz w:val="24"/>
        </w:rPr>
        <w:t>周后出现全身乏力，食欲不振，厌油腻，尿色深黄。</w:t>
      </w:r>
      <w:r w:rsidRPr="00A623A1">
        <w:rPr>
          <w:sz w:val="24"/>
        </w:rPr>
        <w:t>1</w:t>
      </w:r>
      <w:r w:rsidRPr="00A623A1">
        <w:rPr>
          <w:sz w:val="24"/>
        </w:rPr>
        <w:t>周后，患者感觉症状加重，自行口服吗丁啉</w:t>
      </w:r>
      <w:r w:rsidRPr="00A623A1">
        <w:rPr>
          <w:sz w:val="24"/>
        </w:rPr>
        <w:t>1</w:t>
      </w:r>
      <w:r w:rsidRPr="00A623A1">
        <w:rPr>
          <w:sz w:val="24"/>
        </w:rPr>
        <w:t>粒，上述症状较前加重，患者到医院检查：肝功能：</w:t>
      </w:r>
      <w:r w:rsidRPr="00A623A1">
        <w:rPr>
          <w:sz w:val="24"/>
        </w:rPr>
        <w:t>ALT</w:t>
      </w:r>
      <w:r w:rsidRPr="00A623A1">
        <w:rPr>
          <w:sz w:val="24"/>
        </w:rPr>
        <w:t>：</w:t>
      </w:r>
      <w:r w:rsidRPr="00A623A1">
        <w:rPr>
          <w:sz w:val="24"/>
        </w:rPr>
        <w:t>1257U/L</w:t>
      </w:r>
      <w:r w:rsidRPr="00A623A1">
        <w:rPr>
          <w:sz w:val="24"/>
        </w:rPr>
        <w:t>，</w:t>
      </w:r>
      <w:r w:rsidRPr="00A623A1">
        <w:rPr>
          <w:sz w:val="24"/>
        </w:rPr>
        <w:t>AST</w:t>
      </w:r>
      <w:r w:rsidRPr="00A623A1">
        <w:rPr>
          <w:sz w:val="24"/>
        </w:rPr>
        <w:t>：</w:t>
      </w:r>
      <w:r w:rsidRPr="00A623A1">
        <w:rPr>
          <w:sz w:val="24"/>
        </w:rPr>
        <w:t>797U/L</w:t>
      </w:r>
      <w:r w:rsidRPr="00A623A1">
        <w:rPr>
          <w:sz w:val="24"/>
        </w:rPr>
        <w:t>，</w:t>
      </w:r>
      <w:r w:rsidRPr="00A623A1">
        <w:rPr>
          <w:sz w:val="24"/>
        </w:rPr>
        <w:t>TBIL</w:t>
      </w:r>
      <w:r w:rsidRPr="00A623A1">
        <w:rPr>
          <w:sz w:val="24"/>
        </w:rPr>
        <w:t>：</w:t>
      </w:r>
      <w:r w:rsidRPr="00A623A1">
        <w:rPr>
          <w:sz w:val="24"/>
        </w:rPr>
        <w:t>134.7umol/L</w:t>
      </w:r>
      <w:r w:rsidRPr="00A623A1">
        <w:rPr>
          <w:sz w:val="24"/>
        </w:rPr>
        <w:t>，</w:t>
      </w:r>
      <w:r w:rsidRPr="00A623A1">
        <w:rPr>
          <w:sz w:val="24"/>
        </w:rPr>
        <w:t>DBIL</w:t>
      </w:r>
      <w:r w:rsidRPr="00A623A1">
        <w:rPr>
          <w:sz w:val="24"/>
        </w:rPr>
        <w:t>：</w:t>
      </w:r>
      <w:r w:rsidRPr="00A623A1">
        <w:rPr>
          <w:sz w:val="24"/>
        </w:rPr>
        <w:t>102.6umol/L</w:t>
      </w:r>
      <w:r w:rsidRPr="00A623A1">
        <w:rPr>
          <w:sz w:val="24"/>
        </w:rPr>
        <w:t>，</w:t>
      </w:r>
      <w:r w:rsidRPr="00A623A1">
        <w:rPr>
          <w:sz w:val="24"/>
        </w:rPr>
        <w:t>γ-GGT</w:t>
      </w:r>
      <w:r w:rsidRPr="00A623A1">
        <w:rPr>
          <w:sz w:val="24"/>
        </w:rPr>
        <w:t>：</w:t>
      </w:r>
      <w:r w:rsidRPr="00A623A1">
        <w:rPr>
          <w:sz w:val="24"/>
        </w:rPr>
        <w:t>375U/L</w:t>
      </w:r>
      <w:r w:rsidRPr="00A623A1">
        <w:rPr>
          <w:sz w:val="24"/>
        </w:rPr>
        <w:t>，</w:t>
      </w:r>
      <w:r w:rsidRPr="00A623A1">
        <w:rPr>
          <w:sz w:val="24"/>
        </w:rPr>
        <w:t>AKP</w:t>
      </w:r>
      <w:r w:rsidRPr="00A623A1">
        <w:rPr>
          <w:sz w:val="24"/>
        </w:rPr>
        <w:t>：</w:t>
      </w:r>
      <w:r w:rsidRPr="00A623A1">
        <w:rPr>
          <w:sz w:val="24"/>
        </w:rPr>
        <w:t>128U/L</w:t>
      </w:r>
      <w:r w:rsidRPr="00A623A1">
        <w:rPr>
          <w:sz w:val="24"/>
        </w:rPr>
        <w:t>，</w:t>
      </w:r>
      <w:r w:rsidRPr="00A623A1">
        <w:rPr>
          <w:sz w:val="24"/>
        </w:rPr>
        <w:t>TBA</w:t>
      </w:r>
      <w:r w:rsidRPr="00A623A1">
        <w:rPr>
          <w:sz w:val="24"/>
        </w:rPr>
        <w:t>：</w:t>
      </w:r>
      <w:r w:rsidRPr="00A623A1">
        <w:rPr>
          <w:sz w:val="24"/>
        </w:rPr>
        <w:t>135.2umol/L</w:t>
      </w:r>
      <w:r w:rsidRPr="00A623A1">
        <w:rPr>
          <w:sz w:val="24"/>
        </w:rPr>
        <w:t>，诊断为药物性肝炎。给予复方甘草酸苷注射液等药物抗炎保肝治疗后，肝功能恢复正常。</w:t>
      </w:r>
    </w:p>
    <w:p w:rsidR="00A623A1" w:rsidRPr="00A623A1" w:rsidRDefault="00A623A1" w:rsidP="00A623A1">
      <w:pPr>
        <w:rPr>
          <w:sz w:val="24"/>
        </w:rPr>
      </w:pPr>
      <w:r w:rsidRPr="00A623A1">
        <w:rPr>
          <w:sz w:val="24"/>
        </w:rPr>
        <w:t xml:space="preserve">　　三、相关建议</w:t>
      </w:r>
    </w:p>
    <w:p w:rsidR="00A623A1" w:rsidRPr="00A623A1" w:rsidRDefault="00A623A1" w:rsidP="00A623A1">
      <w:pPr>
        <w:rPr>
          <w:sz w:val="24"/>
        </w:rPr>
      </w:pPr>
      <w:r w:rsidRPr="00A623A1">
        <w:rPr>
          <w:sz w:val="24"/>
        </w:rPr>
        <w:t xml:space="preserve">　　</w:t>
      </w:r>
      <w:r w:rsidRPr="00A623A1">
        <w:rPr>
          <w:sz w:val="24"/>
        </w:rPr>
        <w:t>1</w:t>
      </w:r>
      <w:r w:rsidRPr="00A623A1">
        <w:rPr>
          <w:sz w:val="24"/>
        </w:rPr>
        <w:t>、医护人员在使用苯溴马隆时，应从低剂量开始；治疗期间定期进行肝功能检查；避免同其他具有肝毒性的药物合用，减少严重不良反应的发生。</w:t>
      </w:r>
    </w:p>
    <w:p w:rsidR="00A623A1" w:rsidRPr="00A623A1" w:rsidRDefault="00A623A1" w:rsidP="00A623A1">
      <w:pPr>
        <w:rPr>
          <w:sz w:val="24"/>
        </w:rPr>
      </w:pPr>
      <w:r w:rsidRPr="00A623A1">
        <w:rPr>
          <w:sz w:val="24"/>
        </w:rPr>
        <w:t xml:space="preserve">　　</w:t>
      </w:r>
      <w:r w:rsidRPr="00A623A1">
        <w:rPr>
          <w:sz w:val="24"/>
        </w:rPr>
        <w:t>2</w:t>
      </w:r>
      <w:r w:rsidRPr="00A623A1">
        <w:rPr>
          <w:sz w:val="24"/>
        </w:rPr>
        <w:t>、患者用药期间，应注意肝损害的症状和体征，如出现食欲不振、恶心、呕吐、全身倦怠感、腹痛、腹泻、发热、尿浓染、眼球结膜黄染等，应及时就诊，必要时检查肝功能并进行相应治疗。</w:t>
      </w:r>
    </w:p>
    <w:p w:rsidR="00A623A1" w:rsidRPr="00A623A1" w:rsidRDefault="00A623A1" w:rsidP="00A623A1">
      <w:pPr>
        <w:rPr>
          <w:sz w:val="24"/>
        </w:rPr>
      </w:pPr>
      <w:r w:rsidRPr="00A623A1">
        <w:rPr>
          <w:sz w:val="24"/>
        </w:rPr>
        <w:t xml:space="preserve">　　</w:t>
      </w:r>
      <w:r w:rsidRPr="00A623A1">
        <w:rPr>
          <w:sz w:val="24"/>
        </w:rPr>
        <w:t>3</w:t>
      </w:r>
      <w:r w:rsidRPr="00A623A1">
        <w:rPr>
          <w:sz w:val="24"/>
        </w:rPr>
        <w:t>、药品生产企业加强药品不良反应监测和临床安全用药的宣传，确保产品的安全性信息及时传达给患者和医生。</w:t>
      </w:r>
    </w:p>
    <w:p w:rsidR="00A623A1" w:rsidRPr="00A623A1" w:rsidRDefault="00A623A1" w:rsidP="00A623A1">
      <w:pPr>
        <w:rPr>
          <w:sz w:val="24"/>
        </w:rPr>
      </w:pPr>
      <w:r w:rsidRPr="00A623A1">
        <w:rPr>
          <w:sz w:val="24"/>
        </w:rPr>
        <w:t xml:space="preserve">　　</w:t>
      </w:r>
    </w:p>
    <w:p w:rsidR="00A623A1" w:rsidRPr="00A623A1" w:rsidRDefault="00A623A1" w:rsidP="00A623A1">
      <w:pPr>
        <w:rPr>
          <w:sz w:val="24"/>
        </w:rPr>
      </w:pPr>
      <w:r w:rsidRPr="00A623A1">
        <w:rPr>
          <w:sz w:val="24"/>
        </w:rPr>
        <w:t xml:space="preserve">　　配发问答</w:t>
      </w:r>
    </w:p>
    <w:p w:rsidR="00A623A1" w:rsidRPr="00A623A1" w:rsidRDefault="00A623A1" w:rsidP="00A623A1">
      <w:pPr>
        <w:rPr>
          <w:sz w:val="24"/>
        </w:rPr>
      </w:pPr>
      <w:r w:rsidRPr="00A623A1">
        <w:rPr>
          <w:sz w:val="24"/>
        </w:rPr>
        <w:t xml:space="preserve">　　一、苯溴马隆是什么药品，主要用于治疗什么疾病？</w:t>
      </w:r>
    </w:p>
    <w:p w:rsidR="00A623A1" w:rsidRPr="00A623A1" w:rsidRDefault="00A623A1" w:rsidP="00A623A1">
      <w:pPr>
        <w:rPr>
          <w:sz w:val="24"/>
        </w:rPr>
      </w:pPr>
      <w:r w:rsidRPr="00A623A1">
        <w:rPr>
          <w:sz w:val="24"/>
        </w:rPr>
        <w:t xml:space="preserve">　　苯溴马隆是苯骈呋喃衍生物，它是通过抑制近端肾小管对尿酸的重吸收，以利于尿酸排泄，从而降低血中尿酸浓度的。临床上主要用于原发性和继发性高尿酸血症、各种原因引起的痛风以及痛风性关节炎非急性发作期。</w:t>
      </w:r>
    </w:p>
    <w:p w:rsidR="00A623A1" w:rsidRPr="00A623A1" w:rsidRDefault="00A623A1" w:rsidP="00A623A1">
      <w:pPr>
        <w:rPr>
          <w:sz w:val="24"/>
        </w:rPr>
      </w:pPr>
      <w:r w:rsidRPr="00A623A1">
        <w:rPr>
          <w:sz w:val="24"/>
        </w:rPr>
        <w:t xml:space="preserve">　　二、苯溴马隆有哪些不良反应？</w:t>
      </w:r>
    </w:p>
    <w:p w:rsidR="00A623A1" w:rsidRPr="00A623A1" w:rsidRDefault="00A623A1" w:rsidP="00A623A1">
      <w:pPr>
        <w:rPr>
          <w:sz w:val="24"/>
        </w:rPr>
      </w:pPr>
      <w:r w:rsidRPr="00A623A1">
        <w:rPr>
          <w:sz w:val="24"/>
        </w:rPr>
        <w:t xml:space="preserve">　　苯溴马隆的不良反应主要有：腹泻、胃部不适、恶心等消化系统症状；风团、斑疹、潮红、瘙痒等皮肤过敏症；肝功能异常及谷草转氨酶、谷丙转氨酶及碱性磷酸酶升高。</w:t>
      </w:r>
    </w:p>
    <w:p w:rsidR="00A623A1" w:rsidRPr="00A623A1" w:rsidRDefault="00A623A1" w:rsidP="00A623A1">
      <w:pPr>
        <w:rPr>
          <w:sz w:val="24"/>
        </w:rPr>
      </w:pPr>
      <w:r w:rsidRPr="00A623A1">
        <w:rPr>
          <w:sz w:val="24"/>
        </w:rPr>
        <w:t xml:space="preserve">　　三、使用苯溴马隆时有哪些禁忌？</w:t>
      </w:r>
    </w:p>
    <w:p w:rsidR="00A623A1" w:rsidRPr="00A623A1" w:rsidRDefault="00A623A1" w:rsidP="00A623A1">
      <w:pPr>
        <w:rPr>
          <w:sz w:val="24"/>
        </w:rPr>
      </w:pPr>
      <w:r w:rsidRPr="00A623A1">
        <w:rPr>
          <w:sz w:val="24"/>
        </w:rPr>
        <w:t xml:space="preserve">　　使用苯溴马隆的禁忌有：中度至重度肝功能损害者（肾小球滤过滤低于</w:t>
      </w:r>
      <w:r w:rsidRPr="00A623A1">
        <w:rPr>
          <w:sz w:val="24"/>
        </w:rPr>
        <w:t>20ml/min</w:t>
      </w:r>
      <w:r w:rsidRPr="00A623A1">
        <w:rPr>
          <w:sz w:val="24"/>
        </w:rPr>
        <w:t>）以及患有肾结石的患者，孕妇或有妊娠可能的妇女以及哺乳期妇女。</w:t>
      </w:r>
    </w:p>
    <w:p w:rsidR="00A623A1" w:rsidRPr="00A623A1" w:rsidRDefault="00A623A1" w:rsidP="00A623A1">
      <w:pPr>
        <w:rPr>
          <w:sz w:val="24"/>
        </w:rPr>
      </w:pPr>
      <w:r w:rsidRPr="00A623A1">
        <w:rPr>
          <w:sz w:val="24"/>
        </w:rPr>
        <w:t xml:space="preserve">　　四、使用苯溴马隆有哪些注意事项？</w:t>
      </w:r>
    </w:p>
    <w:p w:rsidR="00A623A1" w:rsidRPr="00A623A1" w:rsidRDefault="00A623A1" w:rsidP="00A623A1">
      <w:pPr>
        <w:rPr>
          <w:sz w:val="24"/>
        </w:rPr>
      </w:pPr>
      <w:r w:rsidRPr="00A623A1">
        <w:rPr>
          <w:sz w:val="24"/>
        </w:rPr>
        <w:t xml:space="preserve">　　</w:t>
      </w:r>
      <w:r w:rsidRPr="00A623A1">
        <w:rPr>
          <w:sz w:val="24"/>
        </w:rPr>
        <w:t>1</w:t>
      </w:r>
      <w:r w:rsidRPr="00A623A1">
        <w:rPr>
          <w:sz w:val="24"/>
        </w:rPr>
        <w:t>、出现持续性腹泻应停药。</w:t>
      </w:r>
    </w:p>
    <w:p w:rsidR="00A623A1" w:rsidRPr="00A623A1" w:rsidRDefault="00A623A1" w:rsidP="00A623A1">
      <w:pPr>
        <w:rPr>
          <w:sz w:val="24"/>
        </w:rPr>
      </w:pPr>
      <w:r w:rsidRPr="00A623A1">
        <w:rPr>
          <w:sz w:val="24"/>
        </w:rPr>
        <w:t xml:space="preserve">　　</w:t>
      </w:r>
      <w:r w:rsidRPr="00A623A1">
        <w:rPr>
          <w:sz w:val="24"/>
        </w:rPr>
        <w:t>2</w:t>
      </w:r>
      <w:r w:rsidRPr="00A623A1">
        <w:rPr>
          <w:sz w:val="24"/>
        </w:rPr>
        <w:t>、不能在痛风急性发作期服用，因为开始治疗阶段，随着组织中尿酸溶出，有可能加重病症。</w:t>
      </w:r>
    </w:p>
    <w:p w:rsidR="00A623A1" w:rsidRPr="00A623A1" w:rsidRDefault="00A623A1" w:rsidP="00A623A1">
      <w:pPr>
        <w:rPr>
          <w:sz w:val="24"/>
        </w:rPr>
      </w:pPr>
      <w:r w:rsidRPr="00A623A1">
        <w:rPr>
          <w:sz w:val="24"/>
        </w:rPr>
        <w:t xml:space="preserve">　　</w:t>
      </w:r>
      <w:r w:rsidRPr="00A623A1">
        <w:rPr>
          <w:sz w:val="24"/>
        </w:rPr>
        <w:t>3</w:t>
      </w:r>
      <w:r w:rsidRPr="00A623A1">
        <w:rPr>
          <w:sz w:val="24"/>
        </w:rPr>
        <w:t>、为了避免治疗初期痛风急性发作，建议在给药初期合用秋水仙碱或抗炎药。</w:t>
      </w:r>
    </w:p>
    <w:p w:rsidR="00A623A1" w:rsidRPr="00A623A1" w:rsidRDefault="00A623A1" w:rsidP="00A623A1">
      <w:pPr>
        <w:rPr>
          <w:sz w:val="24"/>
        </w:rPr>
      </w:pPr>
      <w:r w:rsidRPr="00A623A1">
        <w:rPr>
          <w:sz w:val="24"/>
        </w:rPr>
        <w:t xml:space="preserve">　　</w:t>
      </w:r>
      <w:r w:rsidRPr="00A623A1">
        <w:rPr>
          <w:sz w:val="24"/>
        </w:rPr>
        <w:t>4</w:t>
      </w:r>
      <w:r w:rsidRPr="00A623A1">
        <w:rPr>
          <w:sz w:val="24"/>
        </w:rPr>
        <w:t>、治疗期间需大量饮水以增加尿量（治疗初期饮水量不得少于</w:t>
      </w:r>
      <w:r w:rsidRPr="00A623A1">
        <w:rPr>
          <w:sz w:val="24"/>
        </w:rPr>
        <w:t>1.5-2</w:t>
      </w:r>
      <w:r w:rsidRPr="00A623A1">
        <w:rPr>
          <w:sz w:val="24"/>
        </w:rPr>
        <w:t>升），以免在排泄的尿中由于尿酸过多导致尿酸结晶。定期测量尿液的酸碱度，为促进尿液碱化，可酌情给予碳酸氢钠或枸橼酸合剂，并注意酸碱平衡，病人尿液</w:t>
      </w:r>
      <w:r w:rsidRPr="00A623A1">
        <w:rPr>
          <w:sz w:val="24"/>
        </w:rPr>
        <w:t>PH</w:t>
      </w:r>
      <w:r w:rsidRPr="00A623A1">
        <w:rPr>
          <w:sz w:val="24"/>
        </w:rPr>
        <w:t>应调节在</w:t>
      </w:r>
      <w:r w:rsidRPr="00A623A1">
        <w:rPr>
          <w:sz w:val="24"/>
        </w:rPr>
        <w:t>6.2-6.8</w:t>
      </w:r>
      <w:r w:rsidRPr="00A623A1">
        <w:rPr>
          <w:sz w:val="24"/>
        </w:rPr>
        <w:t>之间。</w:t>
      </w:r>
    </w:p>
    <w:p w:rsidR="00A623A1" w:rsidRPr="00A623A1" w:rsidRDefault="00A623A1" w:rsidP="00A623A1">
      <w:pPr>
        <w:rPr>
          <w:sz w:val="24"/>
        </w:rPr>
      </w:pPr>
      <w:r w:rsidRPr="00A623A1">
        <w:rPr>
          <w:sz w:val="24"/>
        </w:rPr>
        <w:t xml:space="preserve">　　</w:t>
      </w:r>
      <w:r w:rsidRPr="00A623A1">
        <w:rPr>
          <w:sz w:val="24"/>
        </w:rPr>
        <w:t>5</w:t>
      </w:r>
      <w:r w:rsidRPr="00A623A1">
        <w:rPr>
          <w:sz w:val="24"/>
        </w:rPr>
        <w:t>、在开始治疗时有大量尿酸随尿排出，因此在此时的用药剂量要小（起始剂量）。</w:t>
      </w:r>
    </w:p>
    <w:p w:rsidR="00A623A1" w:rsidRPr="00A623A1" w:rsidRDefault="00A623A1" w:rsidP="00A623A1">
      <w:pPr>
        <w:rPr>
          <w:sz w:val="24"/>
        </w:rPr>
      </w:pPr>
      <w:r w:rsidRPr="00A623A1">
        <w:rPr>
          <w:sz w:val="24"/>
        </w:rPr>
        <w:t xml:space="preserve">　　</w:t>
      </w:r>
      <w:r w:rsidRPr="00A623A1">
        <w:rPr>
          <w:sz w:val="24"/>
        </w:rPr>
        <w:t>6</w:t>
      </w:r>
      <w:r w:rsidRPr="00A623A1">
        <w:rPr>
          <w:sz w:val="24"/>
        </w:rPr>
        <w:t>、长期用药时，应定期检查肝功能。</w:t>
      </w:r>
    </w:p>
    <w:p w:rsidR="00A623A1" w:rsidRPr="00A623A1" w:rsidRDefault="00A623A1" w:rsidP="00A623A1">
      <w:pPr>
        <w:rPr>
          <w:sz w:val="24"/>
        </w:rPr>
      </w:pPr>
      <w:r w:rsidRPr="00A623A1">
        <w:rPr>
          <w:sz w:val="24"/>
        </w:rPr>
        <w:t xml:space="preserve">　　</w:t>
      </w:r>
      <w:r w:rsidRPr="00A623A1">
        <w:rPr>
          <w:sz w:val="24"/>
        </w:rPr>
        <w:t>7</w:t>
      </w:r>
      <w:r w:rsidRPr="00A623A1">
        <w:rPr>
          <w:sz w:val="24"/>
        </w:rPr>
        <w:t>、应避免与其他肝损害药物同时使用。</w:t>
      </w:r>
    </w:p>
    <w:p w:rsidR="00D86A9A" w:rsidRDefault="00D86A9A" w:rsidP="00513E8B">
      <w:pPr>
        <w:spacing w:line="420" w:lineRule="exact"/>
        <w:contextualSpacing/>
        <w:jc w:val="left"/>
        <w:textAlignment w:val="center"/>
        <w:rPr>
          <w:rFonts w:ascii="Helvetica" w:eastAsia="宋体" w:hAnsi="Helvetica" w:cs="宋体"/>
          <w:color w:val="5F5F5F"/>
          <w:kern w:val="0"/>
          <w:sz w:val="20"/>
          <w:szCs w:val="20"/>
        </w:rPr>
        <w:sectPr w:rsidR="00D86A9A" w:rsidSect="00800C91">
          <w:pgSz w:w="11906" w:h="16838"/>
          <w:pgMar w:top="1440" w:right="1800" w:bottom="1440" w:left="1800" w:header="851" w:footer="992" w:gutter="0"/>
          <w:cols w:space="425"/>
          <w:docGrid w:type="lines" w:linePitch="312"/>
        </w:sectPr>
      </w:pPr>
    </w:p>
    <w:p w:rsidR="00A623A1" w:rsidRDefault="00D86A9A" w:rsidP="00513E8B">
      <w:pPr>
        <w:spacing w:line="420" w:lineRule="exact"/>
        <w:contextualSpacing/>
        <w:jc w:val="left"/>
        <w:textAlignment w:val="center"/>
        <w:rPr>
          <w:rFonts w:ascii="Helvetica" w:eastAsia="宋体" w:hAnsi="Helvetica" w:cs="宋体"/>
          <w:color w:val="5F5F5F"/>
          <w:kern w:val="0"/>
          <w:sz w:val="28"/>
          <w:szCs w:val="28"/>
        </w:rPr>
      </w:pPr>
      <w:r w:rsidRPr="00D86A9A">
        <w:rPr>
          <w:rFonts w:ascii="Helvetica" w:eastAsia="宋体" w:hAnsi="Helvetica" w:cs="宋体" w:hint="eastAsia"/>
          <w:color w:val="5F5F5F"/>
          <w:kern w:val="0"/>
          <w:sz w:val="28"/>
          <w:szCs w:val="28"/>
        </w:rPr>
        <w:lastRenderedPageBreak/>
        <w:t>【新药信息】</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药品名称</w:t>
      </w:r>
      <w:r w:rsidRPr="00D86A9A">
        <w:rPr>
          <w:rFonts w:ascii="Helvetica" w:eastAsia="宋体" w:hAnsi="Helvetica" w:cs="宋体"/>
          <w:b/>
          <w:bCs/>
          <w:color w:val="545454"/>
          <w:kern w:val="0"/>
          <w:sz w:val="21"/>
        </w:rPr>
        <w:t>:</w:t>
      </w:r>
    </w:p>
    <w:p w:rsidR="00D86A9A" w:rsidRPr="00D86A9A" w:rsidRDefault="00D86A9A" w:rsidP="0012310A">
      <w:pPr>
        <w:widowControl/>
        <w:shd w:val="clear" w:color="auto" w:fill="FFFFFF"/>
        <w:spacing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通用名称：爱普列特片</w:t>
      </w:r>
      <w:r w:rsidRPr="00D86A9A">
        <w:rPr>
          <w:rFonts w:ascii="Helvetica" w:eastAsia="宋体" w:hAnsi="Helvetica" w:cs="宋体"/>
          <w:color w:val="5F5F5F"/>
          <w:kern w:val="0"/>
          <w:sz w:val="20"/>
          <w:szCs w:val="20"/>
        </w:rPr>
        <w:br/>
      </w:r>
      <w:r w:rsidRPr="00D86A9A">
        <w:rPr>
          <w:rFonts w:ascii="Helvetica" w:eastAsia="宋体" w:hAnsi="Helvetica" w:cs="宋体"/>
          <w:color w:val="5F5F5F"/>
          <w:kern w:val="0"/>
          <w:sz w:val="20"/>
          <w:szCs w:val="20"/>
        </w:rPr>
        <w:t>英文名称：</w:t>
      </w:r>
      <w:r w:rsidRPr="00D86A9A">
        <w:rPr>
          <w:rFonts w:ascii="Helvetica" w:eastAsia="宋体" w:hAnsi="Helvetica" w:cs="宋体"/>
          <w:color w:val="5F5F5F"/>
          <w:kern w:val="0"/>
          <w:sz w:val="20"/>
          <w:szCs w:val="20"/>
        </w:rPr>
        <w:t>Epristeride Tablets</w:t>
      </w:r>
      <w:r w:rsidRPr="00D86A9A">
        <w:rPr>
          <w:rFonts w:ascii="Helvetica" w:eastAsia="宋体" w:hAnsi="Helvetica" w:cs="宋体"/>
          <w:color w:val="5F5F5F"/>
          <w:kern w:val="0"/>
          <w:sz w:val="20"/>
          <w:szCs w:val="20"/>
        </w:rPr>
        <w:br/>
      </w:r>
      <w:r w:rsidRPr="00D86A9A">
        <w:rPr>
          <w:rFonts w:ascii="Helvetica" w:eastAsia="宋体" w:hAnsi="Helvetica" w:cs="宋体"/>
          <w:color w:val="5F5F5F"/>
          <w:kern w:val="0"/>
          <w:sz w:val="20"/>
          <w:szCs w:val="20"/>
        </w:rPr>
        <w:t>商品名称：爱普列特片</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成份</w:t>
      </w:r>
      <w:r w:rsidRPr="00D86A9A">
        <w:rPr>
          <w:rFonts w:ascii="Helvetica" w:eastAsia="宋体" w:hAnsi="Helvetica" w:cs="宋体"/>
          <w:b/>
          <w:bCs/>
          <w:color w:val="545454"/>
          <w:kern w:val="0"/>
          <w:sz w:val="21"/>
        </w:rPr>
        <w:t>:</w:t>
      </w:r>
    </w:p>
    <w:p w:rsidR="00D86A9A" w:rsidRPr="00D86A9A" w:rsidRDefault="00D86A9A" w:rsidP="0012310A">
      <w:pPr>
        <w:widowControl/>
        <w:shd w:val="clear" w:color="auto" w:fill="FFFFFF"/>
        <w:spacing w:after="375"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爱普列特</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适应症</w:t>
      </w:r>
      <w:r w:rsidRPr="00D86A9A">
        <w:rPr>
          <w:rFonts w:ascii="Helvetica" w:eastAsia="宋体" w:hAnsi="Helvetica" w:cs="宋体"/>
          <w:b/>
          <w:bCs/>
          <w:color w:val="545454"/>
          <w:kern w:val="0"/>
          <w:sz w:val="21"/>
        </w:rPr>
        <w:t>:</w:t>
      </w:r>
    </w:p>
    <w:p w:rsidR="00D86A9A" w:rsidRPr="00D86A9A" w:rsidRDefault="00D86A9A" w:rsidP="0012310A">
      <w:pPr>
        <w:widowControl/>
        <w:shd w:val="clear" w:color="auto" w:fill="FFFFFF"/>
        <w:spacing w:after="375"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爱普列特片适用于治疗良性前列腺增生症，改善因良性前列腺增生的有关症状。</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用法用量</w:t>
      </w:r>
      <w:r w:rsidRPr="00D86A9A">
        <w:rPr>
          <w:rFonts w:ascii="Helvetica" w:eastAsia="宋体" w:hAnsi="Helvetica" w:cs="宋体"/>
          <w:b/>
          <w:bCs/>
          <w:color w:val="545454"/>
          <w:kern w:val="0"/>
          <w:sz w:val="21"/>
        </w:rPr>
        <w:t>:</w:t>
      </w:r>
    </w:p>
    <w:p w:rsidR="00D86A9A" w:rsidRPr="00D86A9A" w:rsidRDefault="00D86A9A" w:rsidP="0012310A">
      <w:pPr>
        <w:widowControl/>
        <w:shd w:val="clear" w:color="auto" w:fill="FFFFFF"/>
        <w:spacing w:after="375"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口服，每次</w:t>
      </w:r>
      <w:r w:rsidRPr="00D86A9A">
        <w:rPr>
          <w:rFonts w:ascii="Helvetica" w:eastAsia="宋体" w:hAnsi="Helvetica" w:cs="宋体"/>
          <w:color w:val="5F5F5F"/>
          <w:kern w:val="0"/>
          <w:sz w:val="20"/>
          <w:szCs w:val="20"/>
        </w:rPr>
        <w:t>1</w:t>
      </w:r>
      <w:r w:rsidRPr="00D86A9A">
        <w:rPr>
          <w:rFonts w:ascii="Helvetica" w:eastAsia="宋体" w:hAnsi="Helvetica" w:cs="宋体"/>
          <w:color w:val="5F5F5F"/>
          <w:kern w:val="0"/>
          <w:sz w:val="20"/>
          <w:szCs w:val="20"/>
        </w:rPr>
        <w:t>片</w:t>
      </w:r>
      <w:r w:rsidRPr="00D86A9A">
        <w:rPr>
          <w:rFonts w:ascii="Helvetica" w:eastAsia="宋体" w:hAnsi="Helvetica" w:cs="宋体"/>
          <w:color w:val="5F5F5F"/>
          <w:kern w:val="0"/>
          <w:sz w:val="20"/>
          <w:szCs w:val="20"/>
        </w:rPr>
        <w:t>(5m)</w:t>
      </w:r>
      <w:r w:rsidRPr="00D86A9A">
        <w:rPr>
          <w:rFonts w:ascii="Helvetica" w:eastAsia="宋体" w:hAnsi="Helvetica" w:cs="宋体"/>
          <w:color w:val="5F5F5F"/>
          <w:kern w:val="0"/>
          <w:sz w:val="20"/>
          <w:szCs w:val="20"/>
        </w:rPr>
        <w:t>，每日早晚各一次，饭前饭后均可，疗程</w:t>
      </w:r>
      <w:r w:rsidRPr="00D86A9A">
        <w:rPr>
          <w:rFonts w:ascii="Helvetica" w:eastAsia="宋体" w:hAnsi="Helvetica" w:cs="宋体"/>
          <w:color w:val="5F5F5F"/>
          <w:kern w:val="0"/>
          <w:sz w:val="20"/>
          <w:szCs w:val="20"/>
        </w:rPr>
        <w:t>4</w:t>
      </w:r>
      <w:r w:rsidRPr="00D86A9A">
        <w:rPr>
          <w:rFonts w:ascii="Helvetica" w:eastAsia="宋体" w:hAnsi="Helvetica" w:cs="宋体"/>
          <w:color w:val="5F5F5F"/>
          <w:kern w:val="0"/>
          <w:sz w:val="20"/>
          <w:szCs w:val="20"/>
        </w:rPr>
        <w:t>个月或遵照医嘱。</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不良反应</w:t>
      </w:r>
      <w:r w:rsidRPr="00D86A9A">
        <w:rPr>
          <w:rFonts w:ascii="Helvetica" w:eastAsia="宋体" w:hAnsi="Helvetica" w:cs="宋体"/>
          <w:b/>
          <w:bCs/>
          <w:color w:val="545454"/>
          <w:kern w:val="0"/>
          <w:sz w:val="21"/>
        </w:rPr>
        <w:t>:</w:t>
      </w:r>
    </w:p>
    <w:p w:rsidR="00D86A9A" w:rsidRPr="00D86A9A" w:rsidRDefault="00D86A9A" w:rsidP="0012310A">
      <w:pPr>
        <w:widowControl/>
        <w:shd w:val="clear" w:color="auto" w:fill="FFFFFF"/>
        <w:spacing w:after="375"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可见恶心、食欲减退、腹胀、腹泻、口干、头昏、失眠、全身乏力、皮疹、性欲下降、勃起功能障碍、射精量下降、耳鸣、耳塞、髋部痛等，其发生率约为</w:t>
      </w:r>
      <w:r w:rsidRPr="00D86A9A">
        <w:rPr>
          <w:rFonts w:ascii="Helvetica" w:eastAsia="宋体" w:hAnsi="Helvetica" w:cs="宋体"/>
          <w:color w:val="5F5F5F"/>
          <w:kern w:val="0"/>
          <w:sz w:val="20"/>
          <w:szCs w:val="20"/>
        </w:rPr>
        <w:t>6.63%</w:t>
      </w:r>
      <w:r w:rsidRPr="00D86A9A">
        <w:rPr>
          <w:rFonts w:ascii="Helvetica" w:eastAsia="宋体" w:hAnsi="Helvetica" w:cs="宋体"/>
          <w:color w:val="5F5F5F"/>
          <w:kern w:val="0"/>
          <w:sz w:val="20"/>
          <w:szCs w:val="20"/>
        </w:rPr>
        <w:t>。本品</w:t>
      </w:r>
      <w:r w:rsidRPr="00D86A9A">
        <w:rPr>
          <w:rFonts w:ascii="宋体" w:eastAsia="宋体" w:hAnsi="宋体" w:cs="宋体" w:hint="eastAsia"/>
          <w:color w:val="5F5F5F"/>
          <w:kern w:val="0"/>
          <w:sz w:val="20"/>
          <w:szCs w:val="20"/>
        </w:rPr>
        <w:t>Ⅳ</w:t>
      </w:r>
      <w:r w:rsidRPr="00D86A9A">
        <w:rPr>
          <w:rFonts w:ascii="Helvetica" w:eastAsia="宋体" w:hAnsi="Helvetica" w:cs="宋体"/>
          <w:color w:val="5F5F5F"/>
          <w:kern w:val="0"/>
          <w:sz w:val="20"/>
          <w:szCs w:val="20"/>
        </w:rPr>
        <w:t>期临床研究中，实验室检查异常发生率为</w:t>
      </w:r>
      <w:r w:rsidRPr="00D86A9A">
        <w:rPr>
          <w:rFonts w:ascii="Helvetica" w:eastAsia="宋体" w:hAnsi="Helvetica" w:cs="宋体"/>
          <w:color w:val="5F5F5F"/>
          <w:kern w:val="0"/>
          <w:sz w:val="20"/>
          <w:szCs w:val="20"/>
        </w:rPr>
        <w:t>2.49%...</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禁忌</w:t>
      </w:r>
      <w:r w:rsidRPr="00D86A9A">
        <w:rPr>
          <w:rFonts w:ascii="Helvetica" w:eastAsia="宋体" w:hAnsi="Helvetica" w:cs="宋体"/>
          <w:b/>
          <w:bCs/>
          <w:color w:val="545454"/>
          <w:kern w:val="0"/>
          <w:sz w:val="21"/>
        </w:rPr>
        <w:t>:</w:t>
      </w:r>
    </w:p>
    <w:p w:rsidR="00D86A9A" w:rsidRPr="00D86A9A" w:rsidRDefault="00D86A9A" w:rsidP="0012310A">
      <w:pPr>
        <w:widowControl/>
        <w:numPr>
          <w:ilvl w:val="0"/>
          <w:numId w:val="8"/>
        </w:numPr>
        <w:shd w:val="clear" w:color="auto" w:fill="FFFFFF"/>
        <w:spacing w:line="220" w:lineRule="exact"/>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对本品组分过敏者禁用。</w:t>
      </w:r>
    </w:p>
    <w:p w:rsidR="00D86A9A" w:rsidRPr="00D86A9A" w:rsidRDefault="00D86A9A" w:rsidP="0012310A">
      <w:pPr>
        <w:widowControl/>
        <w:numPr>
          <w:ilvl w:val="0"/>
          <w:numId w:val="8"/>
        </w:numPr>
        <w:shd w:val="clear" w:color="auto" w:fill="FFFFFF"/>
        <w:spacing w:line="220" w:lineRule="exact"/>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孕妇和可能怀孕的妇女禁用。</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注意事项</w:t>
      </w:r>
      <w:r w:rsidRPr="00D86A9A">
        <w:rPr>
          <w:rFonts w:ascii="Helvetica" w:eastAsia="宋体" w:hAnsi="Helvetica" w:cs="宋体"/>
          <w:b/>
          <w:bCs/>
          <w:color w:val="545454"/>
          <w:kern w:val="0"/>
          <w:sz w:val="21"/>
        </w:rPr>
        <w:t>:</w:t>
      </w:r>
    </w:p>
    <w:p w:rsidR="00D86A9A" w:rsidRPr="00D86A9A" w:rsidRDefault="00D86A9A" w:rsidP="0012310A">
      <w:pPr>
        <w:widowControl/>
        <w:numPr>
          <w:ilvl w:val="0"/>
          <w:numId w:val="9"/>
        </w:numPr>
        <w:shd w:val="clear" w:color="auto" w:fill="FFFFFF"/>
        <w:spacing w:before="120" w:after="120" w:line="220" w:lineRule="exact"/>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服用本品的患者在使用血清</w:t>
      </w:r>
      <w:r w:rsidRPr="00D86A9A">
        <w:rPr>
          <w:rFonts w:ascii="Helvetica" w:eastAsia="宋体" w:hAnsi="Helvetica" w:cs="宋体"/>
          <w:color w:val="5F5F5F"/>
          <w:kern w:val="0"/>
          <w:sz w:val="20"/>
          <w:szCs w:val="20"/>
        </w:rPr>
        <w:t>PSA</w:t>
      </w:r>
      <w:r w:rsidRPr="00D86A9A">
        <w:rPr>
          <w:rFonts w:ascii="Helvetica" w:eastAsia="宋体" w:hAnsi="Helvetica" w:cs="宋体"/>
          <w:color w:val="5F5F5F"/>
          <w:kern w:val="0"/>
          <w:sz w:val="20"/>
          <w:szCs w:val="20"/>
        </w:rPr>
        <w:t>指标检测前列腺癌时，应提请医生充分考虑患者因服用本品而导致血清</w:t>
      </w:r>
      <w:r w:rsidRPr="00D86A9A">
        <w:rPr>
          <w:rFonts w:ascii="Helvetica" w:eastAsia="宋体" w:hAnsi="Helvetica" w:cs="宋体"/>
          <w:color w:val="5F5F5F"/>
          <w:kern w:val="0"/>
          <w:sz w:val="20"/>
          <w:szCs w:val="20"/>
        </w:rPr>
        <w:t>PSA</w:t>
      </w:r>
      <w:r w:rsidRPr="00D86A9A">
        <w:rPr>
          <w:rFonts w:ascii="Helvetica" w:eastAsia="宋体" w:hAnsi="Helvetica" w:cs="宋体"/>
          <w:color w:val="5F5F5F"/>
          <w:kern w:val="0"/>
          <w:sz w:val="20"/>
          <w:szCs w:val="20"/>
        </w:rPr>
        <w:t>下降的重要因素。</w:t>
      </w:r>
    </w:p>
    <w:p w:rsidR="00D86A9A" w:rsidRPr="00D86A9A" w:rsidRDefault="00D86A9A" w:rsidP="0012310A">
      <w:pPr>
        <w:widowControl/>
        <w:numPr>
          <w:ilvl w:val="0"/>
          <w:numId w:val="9"/>
        </w:numPr>
        <w:shd w:val="clear" w:color="auto" w:fill="FFFFFF"/>
        <w:spacing w:before="120" w:after="120" w:line="220" w:lineRule="exact"/>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治疗前需明确诊断，注意排除外感染、前列腺癌、低张力膀胱及其他尿道梗阻性疾病等。</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药物相互作用</w:t>
      </w:r>
      <w:r w:rsidRPr="00D86A9A">
        <w:rPr>
          <w:rFonts w:ascii="Helvetica" w:eastAsia="宋体" w:hAnsi="Helvetica" w:cs="宋体"/>
          <w:b/>
          <w:bCs/>
          <w:color w:val="545454"/>
          <w:kern w:val="0"/>
          <w:sz w:val="21"/>
        </w:rPr>
        <w:t>:</w:t>
      </w:r>
    </w:p>
    <w:p w:rsidR="00D86A9A" w:rsidRPr="00D86A9A" w:rsidRDefault="00D86A9A" w:rsidP="0012310A">
      <w:pPr>
        <w:widowControl/>
        <w:shd w:val="clear" w:color="auto" w:fill="FFFFFF"/>
        <w:spacing w:after="375"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目前未发现</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毒理研究</w:t>
      </w:r>
      <w:r w:rsidRPr="00D86A9A">
        <w:rPr>
          <w:rFonts w:ascii="Helvetica" w:eastAsia="宋体" w:hAnsi="Helvetica" w:cs="宋体"/>
          <w:b/>
          <w:bCs/>
          <w:color w:val="545454"/>
          <w:kern w:val="0"/>
          <w:sz w:val="21"/>
        </w:rPr>
        <w:t>:</w:t>
      </w:r>
    </w:p>
    <w:p w:rsidR="00D86A9A" w:rsidRPr="00D86A9A" w:rsidRDefault="00D86A9A" w:rsidP="0012310A">
      <w:pPr>
        <w:widowControl/>
        <w:shd w:val="clear" w:color="auto" w:fill="FFFFFF"/>
        <w:spacing w:after="375"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重复给药的实验结果表明：雄性</w:t>
      </w:r>
      <w:r w:rsidRPr="00D86A9A">
        <w:rPr>
          <w:rFonts w:ascii="Helvetica" w:eastAsia="宋体" w:hAnsi="Helvetica" w:cs="宋体"/>
          <w:color w:val="5F5F5F"/>
          <w:kern w:val="0"/>
          <w:sz w:val="20"/>
          <w:szCs w:val="20"/>
        </w:rPr>
        <w:t>SD</w:t>
      </w:r>
      <w:r w:rsidRPr="00D86A9A">
        <w:rPr>
          <w:rFonts w:ascii="Helvetica" w:eastAsia="宋体" w:hAnsi="Helvetica" w:cs="宋体"/>
          <w:color w:val="5F5F5F"/>
          <w:kern w:val="0"/>
          <w:sz w:val="20"/>
          <w:szCs w:val="20"/>
        </w:rPr>
        <w:t>大鼠和雄性</w:t>
      </w:r>
      <w:r w:rsidRPr="00D86A9A">
        <w:rPr>
          <w:rFonts w:ascii="Helvetica" w:eastAsia="宋体" w:hAnsi="Helvetica" w:cs="宋体"/>
          <w:color w:val="5F5F5F"/>
          <w:kern w:val="0"/>
          <w:sz w:val="20"/>
          <w:szCs w:val="20"/>
        </w:rPr>
        <w:t>Beagle</w:t>
      </w:r>
      <w:r w:rsidRPr="00D86A9A">
        <w:rPr>
          <w:rFonts w:ascii="Helvetica" w:eastAsia="宋体" w:hAnsi="Helvetica" w:cs="宋体"/>
          <w:color w:val="5F5F5F"/>
          <w:kern w:val="0"/>
          <w:sz w:val="20"/>
          <w:szCs w:val="20"/>
        </w:rPr>
        <w:t>犬分别连续经口给予本品每日剂量</w:t>
      </w:r>
      <w:r w:rsidRPr="00D86A9A">
        <w:rPr>
          <w:rFonts w:ascii="Helvetica" w:eastAsia="宋体" w:hAnsi="Helvetica" w:cs="宋体"/>
          <w:color w:val="5F5F5F"/>
          <w:kern w:val="0"/>
          <w:sz w:val="20"/>
          <w:szCs w:val="20"/>
        </w:rPr>
        <w:t>30mg/kg</w:t>
      </w:r>
      <w:r w:rsidRPr="00D86A9A">
        <w:rPr>
          <w:rFonts w:ascii="Helvetica" w:eastAsia="宋体" w:hAnsi="Helvetica" w:cs="宋体"/>
          <w:color w:val="5F5F5F"/>
          <w:kern w:val="0"/>
          <w:sz w:val="20"/>
          <w:szCs w:val="20"/>
        </w:rPr>
        <w:t>、</w:t>
      </w:r>
      <w:r w:rsidRPr="00D86A9A">
        <w:rPr>
          <w:rFonts w:ascii="Helvetica" w:eastAsia="宋体" w:hAnsi="Helvetica" w:cs="宋体"/>
          <w:color w:val="5F5F5F"/>
          <w:kern w:val="0"/>
          <w:sz w:val="20"/>
          <w:szCs w:val="20"/>
        </w:rPr>
        <w:t>100mg/kg</w:t>
      </w:r>
      <w:r w:rsidRPr="00D86A9A">
        <w:rPr>
          <w:rFonts w:ascii="Helvetica" w:eastAsia="宋体" w:hAnsi="Helvetica" w:cs="宋体"/>
          <w:color w:val="5F5F5F"/>
          <w:kern w:val="0"/>
          <w:sz w:val="20"/>
          <w:szCs w:val="20"/>
        </w:rPr>
        <w:t>、</w:t>
      </w:r>
      <w:r w:rsidRPr="00D86A9A">
        <w:rPr>
          <w:rFonts w:ascii="Helvetica" w:eastAsia="宋体" w:hAnsi="Helvetica" w:cs="宋体"/>
          <w:color w:val="5F5F5F"/>
          <w:kern w:val="0"/>
          <w:sz w:val="20"/>
          <w:szCs w:val="20"/>
        </w:rPr>
        <w:t>300mg/kg</w:t>
      </w:r>
      <w:r w:rsidRPr="00D86A9A">
        <w:rPr>
          <w:rFonts w:ascii="Helvetica" w:eastAsia="宋体" w:hAnsi="Helvetica" w:cs="宋体"/>
          <w:color w:val="5F5F5F"/>
          <w:kern w:val="0"/>
          <w:sz w:val="20"/>
          <w:szCs w:val="20"/>
        </w:rPr>
        <w:t>和</w:t>
      </w:r>
      <w:r w:rsidRPr="00D86A9A">
        <w:rPr>
          <w:rFonts w:ascii="Helvetica" w:eastAsia="宋体" w:hAnsi="Helvetica" w:cs="宋体"/>
          <w:color w:val="5F5F5F"/>
          <w:kern w:val="0"/>
          <w:sz w:val="20"/>
          <w:szCs w:val="20"/>
        </w:rPr>
        <w:t>10mg/kg</w:t>
      </w:r>
      <w:r w:rsidRPr="00D86A9A">
        <w:rPr>
          <w:rFonts w:ascii="Helvetica" w:eastAsia="宋体" w:hAnsi="Helvetica" w:cs="宋体"/>
          <w:color w:val="5F5F5F"/>
          <w:kern w:val="0"/>
          <w:sz w:val="20"/>
          <w:szCs w:val="20"/>
        </w:rPr>
        <w:t>、</w:t>
      </w:r>
      <w:r w:rsidRPr="00D86A9A">
        <w:rPr>
          <w:rFonts w:ascii="Helvetica" w:eastAsia="宋体" w:hAnsi="Helvetica" w:cs="宋体"/>
          <w:color w:val="5F5F5F"/>
          <w:kern w:val="0"/>
          <w:sz w:val="20"/>
          <w:szCs w:val="20"/>
        </w:rPr>
        <w:t>100mg/kg</w:t>
      </w:r>
      <w:r w:rsidRPr="00D86A9A">
        <w:rPr>
          <w:rFonts w:ascii="Helvetica" w:eastAsia="宋体" w:hAnsi="Helvetica" w:cs="宋体"/>
          <w:color w:val="5F5F5F"/>
          <w:kern w:val="0"/>
          <w:sz w:val="20"/>
          <w:szCs w:val="20"/>
        </w:rPr>
        <w:t>，连续</w:t>
      </w:r>
      <w:r w:rsidRPr="00D86A9A">
        <w:rPr>
          <w:rFonts w:ascii="Helvetica" w:eastAsia="宋体" w:hAnsi="Helvetica" w:cs="宋体"/>
          <w:color w:val="5F5F5F"/>
          <w:kern w:val="0"/>
          <w:sz w:val="20"/>
          <w:szCs w:val="20"/>
        </w:rPr>
        <w:t>180</w:t>
      </w:r>
      <w:r w:rsidRPr="00D86A9A">
        <w:rPr>
          <w:rFonts w:ascii="Helvetica" w:eastAsia="宋体" w:hAnsi="Helvetica" w:cs="宋体"/>
          <w:color w:val="5F5F5F"/>
          <w:kern w:val="0"/>
          <w:sz w:val="20"/>
          <w:szCs w:val="20"/>
        </w:rPr>
        <w:t>天，除了可见对动物前</w:t>
      </w:r>
      <w:r w:rsidRPr="00D86A9A">
        <w:rPr>
          <w:rFonts w:ascii="Helvetica" w:eastAsia="宋体" w:hAnsi="Helvetica" w:cs="宋体"/>
          <w:color w:val="5F5F5F"/>
          <w:kern w:val="0"/>
          <w:sz w:val="20"/>
          <w:szCs w:val="20"/>
        </w:rPr>
        <w:t>...</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化学成份</w:t>
      </w:r>
      <w:r w:rsidRPr="00D86A9A">
        <w:rPr>
          <w:rFonts w:ascii="Helvetica" w:eastAsia="宋体" w:hAnsi="Helvetica" w:cs="宋体"/>
          <w:b/>
          <w:bCs/>
          <w:color w:val="545454"/>
          <w:kern w:val="0"/>
          <w:sz w:val="21"/>
        </w:rPr>
        <w:t>:</w:t>
      </w:r>
    </w:p>
    <w:p w:rsidR="00D86A9A" w:rsidRPr="00D86A9A" w:rsidRDefault="00D86A9A" w:rsidP="0012310A">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化学名称为：</w:t>
      </w:r>
      <w:r w:rsidRPr="00D86A9A">
        <w:rPr>
          <w:rFonts w:ascii="Helvetica" w:eastAsia="宋体" w:hAnsi="Helvetica" w:cs="宋体"/>
          <w:color w:val="5F5F5F"/>
          <w:kern w:val="0"/>
          <w:sz w:val="20"/>
          <w:szCs w:val="20"/>
        </w:rPr>
        <w:t>17β-(N-</w:t>
      </w:r>
      <w:r w:rsidRPr="00D86A9A">
        <w:rPr>
          <w:rFonts w:ascii="Helvetica" w:eastAsia="宋体" w:hAnsi="Helvetica" w:cs="宋体"/>
          <w:color w:val="5F5F5F"/>
          <w:kern w:val="0"/>
          <w:sz w:val="20"/>
          <w:szCs w:val="20"/>
        </w:rPr>
        <w:t>叔丁基</w:t>
      </w:r>
      <w:r w:rsidRPr="00D86A9A">
        <w:rPr>
          <w:rFonts w:ascii="Helvetica" w:eastAsia="宋体" w:hAnsi="Helvetica" w:cs="宋体"/>
          <w:color w:val="5F5F5F"/>
          <w:kern w:val="0"/>
          <w:sz w:val="20"/>
          <w:szCs w:val="20"/>
        </w:rPr>
        <w:t>-</w:t>
      </w:r>
      <w:r w:rsidRPr="00D86A9A">
        <w:rPr>
          <w:rFonts w:ascii="Helvetica" w:eastAsia="宋体" w:hAnsi="Helvetica" w:cs="宋体"/>
          <w:color w:val="5F5F5F"/>
          <w:kern w:val="0"/>
          <w:sz w:val="20"/>
          <w:szCs w:val="20"/>
        </w:rPr>
        <w:t>氨基</w:t>
      </w:r>
      <w:r w:rsidRPr="00D86A9A">
        <w:rPr>
          <w:rFonts w:ascii="Helvetica" w:eastAsia="宋体" w:hAnsi="Helvetica" w:cs="宋体"/>
          <w:color w:val="5F5F5F"/>
          <w:kern w:val="0"/>
          <w:sz w:val="20"/>
          <w:szCs w:val="20"/>
        </w:rPr>
        <w:t>-</w:t>
      </w:r>
      <w:r w:rsidRPr="00D86A9A">
        <w:rPr>
          <w:rFonts w:ascii="Helvetica" w:eastAsia="宋体" w:hAnsi="Helvetica" w:cs="宋体"/>
          <w:color w:val="5F5F5F"/>
          <w:kern w:val="0"/>
          <w:sz w:val="20"/>
          <w:szCs w:val="20"/>
        </w:rPr>
        <w:t>甲酰基</w:t>
      </w:r>
      <w:r w:rsidRPr="00D86A9A">
        <w:rPr>
          <w:rFonts w:ascii="Helvetica" w:eastAsia="宋体" w:hAnsi="Helvetica" w:cs="宋体"/>
          <w:color w:val="5F5F5F"/>
          <w:kern w:val="0"/>
          <w:sz w:val="20"/>
          <w:szCs w:val="20"/>
        </w:rPr>
        <w:t>)</w:t>
      </w:r>
      <w:r w:rsidRPr="00D86A9A">
        <w:rPr>
          <w:rFonts w:ascii="Helvetica" w:eastAsia="宋体" w:hAnsi="Helvetica" w:cs="宋体"/>
          <w:color w:val="5F5F5F"/>
          <w:kern w:val="0"/>
          <w:sz w:val="20"/>
          <w:szCs w:val="20"/>
        </w:rPr>
        <w:t>雄甾</w:t>
      </w:r>
      <w:r w:rsidRPr="00D86A9A">
        <w:rPr>
          <w:rFonts w:ascii="Helvetica" w:eastAsia="宋体" w:hAnsi="Helvetica" w:cs="宋体"/>
          <w:color w:val="5F5F5F"/>
          <w:kern w:val="0"/>
          <w:sz w:val="20"/>
          <w:szCs w:val="20"/>
        </w:rPr>
        <w:t>-3,5-</w:t>
      </w:r>
      <w:r w:rsidRPr="00D86A9A">
        <w:rPr>
          <w:rFonts w:ascii="Helvetica" w:eastAsia="宋体" w:hAnsi="Helvetica" w:cs="宋体"/>
          <w:color w:val="5F5F5F"/>
          <w:kern w:val="0"/>
          <w:sz w:val="20"/>
          <w:szCs w:val="20"/>
        </w:rPr>
        <w:t>二烯</w:t>
      </w:r>
      <w:r w:rsidRPr="00D86A9A">
        <w:rPr>
          <w:rFonts w:ascii="Helvetica" w:eastAsia="宋体" w:hAnsi="Helvetica" w:cs="宋体"/>
          <w:color w:val="5F5F5F"/>
          <w:kern w:val="0"/>
          <w:sz w:val="20"/>
          <w:szCs w:val="20"/>
        </w:rPr>
        <w:t>-3-</w:t>
      </w:r>
      <w:r w:rsidRPr="00D86A9A">
        <w:rPr>
          <w:rFonts w:ascii="Helvetica" w:eastAsia="宋体" w:hAnsi="Helvetica" w:cs="宋体"/>
          <w:color w:val="5F5F5F"/>
          <w:kern w:val="0"/>
          <w:sz w:val="20"/>
          <w:szCs w:val="20"/>
        </w:rPr>
        <w:t>羧酸</w:t>
      </w:r>
    </w:p>
    <w:p w:rsidR="00D86A9A" w:rsidRPr="00D86A9A" w:rsidRDefault="00D86A9A" w:rsidP="0012310A">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分子式：</w:t>
      </w:r>
      <w:r w:rsidRPr="00D86A9A">
        <w:rPr>
          <w:rFonts w:ascii="Helvetica" w:eastAsia="宋体" w:hAnsi="Helvetica" w:cs="宋体"/>
          <w:color w:val="5F5F5F"/>
          <w:kern w:val="0"/>
          <w:sz w:val="20"/>
          <w:szCs w:val="20"/>
        </w:rPr>
        <w:t>C25H37NO3</w:t>
      </w:r>
    </w:p>
    <w:p w:rsidR="00D86A9A" w:rsidRPr="00D86A9A" w:rsidRDefault="00D86A9A" w:rsidP="0012310A">
      <w:pPr>
        <w:widowControl/>
        <w:shd w:val="clear" w:color="auto" w:fill="FFFFFF"/>
        <w:spacing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分子量：</w:t>
      </w:r>
      <w:r w:rsidRPr="00D86A9A">
        <w:rPr>
          <w:rFonts w:ascii="Helvetica" w:eastAsia="宋体" w:hAnsi="Helvetica" w:cs="宋体"/>
          <w:color w:val="5F5F5F"/>
          <w:kern w:val="0"/>
          <w:sz w:val="20"/>
          <w:szCs w:val="20"/>
        </w:rPr>
        <w:t>399.57</w:t>
      </w:r>
    </w:p>
    <w:p w:rsidR="00D86A9A" w:rsidRPr="00D86A9A" w:rsidRDefault="00D86A9A" w:rsidP="0012310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D86A9A">
        <w:rPr>
          <w:rFonts w:ascii="Helvetica" w:eastAsia="宋体" w:hAnsi="Helvetica" w:cs="宋体"/>
          <w:b/>
          <w:bCs/>
          <w:color w:val="545454"/>
          <w:kern w:val="0"/>
          <w:sz w:val="21"/>
        </w:rPr>
        <w:t>批准文号</w:t>
      </w:r>
      <w:r w:rsidRPr="00D86A9A">
        <w:rPr>
          <w:rFonts w:ascii="Helvetica" w:eastAsia="宋体" w:hAnsi="Helvetica" w:cs="宋体"/>
          <w:b/>
          <w:bCs/>
          <w:color w:val="545454"/>
          <w:kern w:val="0"/>
          <w:sz w:val="21"/>
        </w:rPr>
        <w:t>:</w:t>
      </w:r>
    </w:p>
    <w:p w:rsidR="00D86A9A" w:rsidRPr="00D86A9A" w:rsidRDefault="00D86A9A" w:rsidP="0012310A">
      <w:pPr>
        <w:widowControl/>
        <w:shd w:val="clear" w:color="auto" w:fill="FFFFFF"/>
        <w:spacing w:after="375" w:line="220" w:lineRule="exact"/>
        <w:ind w:left="720"/>
        <w:jc w:val="left"/>
        <w:rPr>
          <w:rFonts w:ascii="Helvetica" w:eastAsia="宋体" w:hAnsi="Helvetica" w:cs="宋体"/>
          <w:color w:val="5F5F5F"/>
          <w:kern w:val="0"/>
          <w:sz w:val="20"/>
          <w:szCs w:val="20"/>
        </w:rPr>
      </w:pPr>
      <w:r w:rsidRPr="00D86A9A">
        <w:rPr>
          <w:rFonts w:ascii="Helvetica" w:eastAsia="宋体" w:hAnsi="Helvetica" w:cs="宋体"/>
          <w:color w:val="5F5F5F"/>
          <w:kern w:val="0"/>
          <w:sz w:val="20"/>
          <w:szCs w:val="20"/>
        </w:rPr>
        <w:t>国药准字</w:t>
      </w:r>
      <w:r w:rsidRPr="00D86A9A">
        <w:rPr>
          <w:rFonts w:ascii="Helvetica" w:eastAsia="宋体" w:hAnsi="Helvetica" w:cs="宋体"/>
          <w:color w:val="5F5F5F"/>
          <w:kern w:val="0"/>
          <w:sz w:val="20"/>
          <w:szCs w:val="20"/>
        </w:rPr>
        <w:t>H20010669</w:t>
      </w:r>
    </w:p>
    <w:p w:rsidR="00D86A9A" w:rsidRPr="00D86A9A" w:rsidRDefault="00D86A9A" w:rsidP="0012310A">
      <w:pPr>
        <w:spacing w:line="220" w:lineRule="exact"/>
        <w:contextualSpacing/>
        <w:jc w:val="left"/>
        <w:textAlignment w:val="center"/>
        <w:rPr>
          <w:rFonts w:ascii="Helvetica" w:eastAsia="宋体" w:hAnsi="Helvetica" w:cs="宋体"/>
          <w:color w:val="5F5F5F"/>
          <w:kern w:val="0"/>
          <w:sz w:val="28"/>
          <w:szCs w:val="28"/>
        </w:rPr>
      </w:pPr>
    </w:p>
    <w:sectPr w:rsidR="00D86A9A" w:rsidRPr="00D86A9A" w:rsidSect="00800C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DF5" w:rsidRDefault="00401DF5" w:rsidP="00BF48DF">
      <w:r>
        <w:separator/>
      </w:r>
    </w:p>
  </w:endnote>
  <w:endnote w:type="continuationSeparator" w:id="0">
    <w:p w:rsidR="00401DF5" w:rsidRDefault="00401DF5" w:rsidP="00BF48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DF5" w:rsidRDefault="00401DF5" w:rsidP="00BF48DF">
      <w:r>
        <w:separator/>
      </w:r>
    </w:p>
  </w:footnote>
  <w:footnote w:type="continuationSeparator" w:id="0">
    <w:p w:rsidR="00401DF5" w:rsidRDefault="00401DF5" w:rsidP="00BF4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A7" w:rsidRDefault="00D061A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FEA"/>
    <w:multiLevelType w:val="multilevel"/>
    <w:tmpl w:val="4D9E2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27FB2"/>
    <w:multiLevelType w:val="multilevel"/>
    <w:tmpl w:val="3DB4A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DB47EE"/>
    <w:multiLevelType w:val="multilevel"/>
    <w:tmpl w:val="6EF04E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A557C4"/>
    <w:multiLevelType w:val="multilevel"/>
    <w:tmpl w:val="9BC4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B714EE"/>
    <w:multiLevelType w:val="multilevel"/>
    <w:tmpl w:val="3EA8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5C32EC"/>
    <w:multiLevelType w:val="multilevel"/>
    <w:tmpl w:val="AD8A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BB5EFC"/>
    <w:multiLevelType w:val="multilevel"/>
    <w:tmpl w:val="69E4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7AE64E"/>
    <w:multiLevelType w:val="singleLevel"/>
    <w:tmpl w:val="597AE64E"/>
    <w:lvl w:ilvl="0">
      <w:start w:val="2"/>
      <w:numFmt w:val="chineseCounting"/>
      <w:suff w:val="nothing"/>
      <w:lvlText w:val="（%1）"/>
      <w:lvlJc w:val="left"/>
    </w:lvl>
  </w:abstractNum>
  <w:abstractNum w:abstractNumId="8">
    <w:nsid w:val="788A293B"/>
    <w:multiLevelType w:val="multilevel"/>
    <w:tmpl w:val="CAE43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2"/>
  </w:num>
  <w:num w:numId="4">
    <w:abstractNumId w:val="7"/>
  </w:num>
  <w:num w:numId="5">
    <w:abstractNumId w:val="0"/>
  </w:num>
  <w:num w:numId="6">
    <w:abstractNumId w:val="4"/>
  </w:num>
  <w:num w:numId="7">
    <w:abstractNumId w:val="1"/>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8DF"/>
    <w:rsid w:val="0012310A"/>
    <w:rsid w:val="0014055E"/>
    <w:rsid w:val="00185404"/>
    <w:rsid w:val="00194E0C"/>
    <w:rsid w:val="0022448F"/>
    <w:rsid w:val="002D3A84"/>
    <w:rsid w:val="0034512F"/>
    <w:rsid w:val="00401DF5"/>
    <w:rsid w:val="00513E8B"/>
    <w:rsid w:val="00790F98"/>
    <w:rsid w:val="00800C91"/>
    <w:rsid w:val="00820591"/>
    <w:rsid w:val="008A714F"/>
    <w:rsid w:val="0091681C"/>
    <w:rsid w:val="009701C3"/>
    <w:rsid w:val="00A35202"/>
    <w:rsid w:val="00A623A1"/>
    <w:rsid w:val="00BF48DF"/>
    <w:rsid w:val="00C1544A"/>
    <w:rsid w:val="00D061A7"/>
    <w:rsid w:val="00D86A9A"/>
    <w:rsid w:val="00FB73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8DF"/>
    <w:pPr>
      <w:widowControl w:val="0"/>
      <w:jc w:val="both"/>
    </w:pPr>
    <w:rPr>
      <w:rFonts w:ascii="Calibri" w:eastAsia="仿宋_GB2312" w:hAnsi="Calibri" w:cs="Times New Roman"/>
      <w:sz w:val="32"/>
      <w:szCs w:val="24"/>
    </w:rPr>
  </w:style>
  <w:style w:type="paragraph" w:styleId="1">
    <w:name w:val="heading 1"/>
    <w:basedOn w:val="a"/>
    <w:next w:val="a"/>
    <w:link w:val="1Char"/>
    <w:uiPriority w:val="9"/>
    <w:qFormat/>
    <w:rsid w:val="0014055E"/>
    <w:pPr>
      <w:keepNext/>
      <w:keepLines/>
      <w:spacing w:before="340" w:after="330" w:line="576" w:lineRule="auto"/>
      <w:ind w:firstLineChars="200" w:firstLine="480"/>
      <w:jc w:val="center"/>
      <w:outlineLvl w:val="0"/>
    </w:pPr>
    <w:rPr>
      <w:rFonts w:ascii="Times New Roman" w:eastAsia="宋体" w:hAnsi="Times New Roman"/>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48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48DF"/>
    <w:rPr>
      <w:sz w:val="18"/>
      <w:szCs w:val="18"/>
    </w:rPr>
  </w:style>
  <w:style w:type="paragraph" w:styleId="a4">
    <w:name w:val="footer"/>
    <w:basedOn w:val="a"/>
    <w:link w:val="Char0"/>
    <w:uiPriority w:val="99"/>
    <w:semiHidden/>
    <w:unhideWhenUsed/>
    <w:rsid w:val="00BF48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48DF"/>
    <w:rPr>
      <w:sz w:val="18"/>
      <w:szCs w:val="18"/>
    </w:rPr>
  </w:style>
  <w:style w:type="paragraph" w:styleId="a5">
    <w:name w:val="Normal (Web)"/>
    <w:basedOn w:val="a"/>
    <w:uiPriority w:val="99"/>
    <w:qFormat/>
    <w:rsid w:val="00BF48DF"/>
    <w:pPr>
      <w:spacing w:before="100" w:beforeAutospacing="1" w:after="100" w:afterAutospacing="1"/>
      <w:jc w:val="left"/>
    </w:pPr>
    <w:rPr>
      <w:rFonts w:ascii="宋体" w:hAnsi="宋体"/>
      <w:kern w:val="0"/>
      <w:sz w:val="24"/>
    </w:rPr>
  </w:style>
  <w:style w:type="character" w:styleId="a6">
    <w:name w:val="Hyperlink"/>
    <w:basedOn w:val="a0"/>
    <w:uiPriority w:val="99"/>
    <w:unhideWhenUsed/>
    <w:qFormat/>
    <w:rsid w:val="00BF48DF"/>
    <w:rPr>
      <w:color w:val="3A3A3A"/>
      <w:u w:val="none"/>
    </w:rPr>
  </w:style>
  <w:style w:type="paragraph" w:styleId="a7">
    <w:name w:val="Balloon Text"/>
    <w:basedOn w:val="a"/>
    <w:link w:val="Char1"/>
    <w:uiPriority w:val="99"/>
    <w:semiHidden/>
    <w:unhideWhenUsed/>
    <w:rsid w:val="00BF48DF"/>
    <w:rPr>
      <w:sz w:val="18"/>
      <w:szCs w:val="18"/>
    </w:rPr>
  </w:style>
  <w:style w:type="character" w:customStyle="1" w:styleId="Char1">
    <w:name w:val="批注框文本 Char"/>
    <w:basedOn w:val="a0"/>
    <w:link w:val="a7"/>
    <w:uiPriority w:val="99"/>
    <w:semiHidden/>
    <w:rsid w:val="00BF48DF"/>
    <w:rPr>
      <w:rFonts w:ascii="Calibri" w:eastAsia="仿宋_GB2312" w:hAnsi="Calibri" w:cs="Times New Roman"/>
      <w:sz w:val="18"/>
      <w:szCs w:val="18"/>
    </w:rPr>
  </w:style>
  <w:style w:type="character" w:customStyle="1" w:styleId="1Char">
    <w:name w:val="标题 1 Char"/>
    <w:basedOn w:val="a0"/>
    <w:link w:val="1"/>
    <w:uiPriority w:val="9"/>
    <w:qFormat/>
    <w:rsid w:val="0014055E"/>
    <w:rPr>
      <w:rFonts w:ascii="Times New Roman" w:eastAsia="宋体" w:hAnsi="Times New Roman" w:cs="Times New Roman"/>
      <w:b/>
      <w:kern w:val="44"/>
      <w:sz w:val="24"/>
      <w:szCs w:val="24"/>
    </w:rPr>
  </w:style>
  <w:style w:type="character" w:customStyle="1" w:styleId="fl">
    <w:name w:val="fl"/>
    <w:basedOn w:val="a0"/>
    <w:rsid w:val="00185404"/>
  </w:style>
  <w:style w:type="character" w:styleId="a8">
    <w:name w:val="Strong"/>
    <w:basedOn w:val="a0"/>
    <w:uiPriority w:val="22"/>
    <w:qFormat/>
    <w:rsid w:val="00185404"/>
    <w:rPr>
      <w:b/>
      <w:bCs/>
    </w:rPr>
  </w:style>
</w:styles>
</file>

<file path=word/webSettings.xml><?xml version="1.0" encoding="utf-8"?>
<w:webSettings xmlns:r="http://schemas.openxmlformats.org/officeDocument/2006/relationships" xmlns:w="http://schemas.openxmlformats.org/wordprocessingml/2006/main">
  <w:divs>
    <w:div w:id="600067163">
      <w:bodyDiv w:val="1"/>
      <w:marLeft w:val="0"/>
      <w:marRight w:val="0"/>
      <w:marTop w:val="0"/>
      <w:marBottom w:val="0"/>
      <w:divBdr>
        <w:top w:val="none" w:sz="0" w:space="0" w:color="auto"/>
        <w:left w:val="none" w:sz="0" w:space="0" w:color="auto"/>
        <w:bottom w:val="none" w:sz="0" w:space="0" w:color="auto"/>
        <w:right w:val="none" w:sz="0" w:space="0" w:color="auto"/>
      </w:divBdr>
    </w:div>
    <w:div w:id="632711241">
      <w:bodyDiv w:val="1"/>
      <w:marLeft w:val="0"/>
      <w:marRight w:val="0"/>
      <w:marTop w:val="0"/>
      <w:marBottom w:val="0"/>
      <w:divBdr>
        <w:top w:val="none" w:sz="0" w:space="0" w:color="auto"/>
        <w:left w:val="none" w:sz="0" w:space="0" w:color="auto"/>
        <w:bottom w:val="none" w:sz="0" w:space="0" w:color="auto"/>
        <w:right w:val="none" w:sz="0" w:space="0" w:color="auto"/>
      </w:divBdr>
    </w:div>
    <w:div w:id="682702287">
      <w:bodyDiv w:val="1"/>
      <w:marLeft w:val="0"/>
      <w:marRight w:val="0"/>
      <w:marTop w:val="0"/>
      <w:marBottom w:val="0"/>
      <w:divBdr>
        <w:top w:val="none" w:sz="0" w:space="0" w:color="auto"/>
        <w:left w:val="none" w:sz="0" w:space="0" w:color="auto"/>
        <w:bottom w:val="none" w:sz="0" w:space="0" w:color="auto"/>
        <w:right w:val="none" w:sz="0" w:space="0" w:color="auto"/>
      </w:divBdr>
    </w:div>
    <w:div w:id="1232472358">
      <w:bodyDiv w:val="1"/>
      <w:marLeft w:val="0"/>
      <w:marRight w:val="0"/>
      <w:marTop w:val="0"/>
      <w:marBottom w:val="0"/>
      <w:divBdr>
        <w:top w:val="none" w:sz="0" w:space="0" w:color="auto"/>
        <w:left w:val="none" w:sz="0" w:space="0" w:color="auto"/>
        <w:bottom w:val="none" w:sz="0" w:space="0" w:color="auto"/>
        <w:right w:val="none" w:sz="0" w:space="0" w:color="auto"/>
      </w:divBdr>
    </w:div>
    <w:div w:id="1260289971">
      <w:bodyDiv w:val="1"/>
      <w:marLeft w:val="0"/>
      <w:marRight w:val="0"/>
      <w:marTop w:val="0"/>
      <w:marBottom w:val="0"/>
      <w:divBdr>
        <w:top w:val="none" w:sz="0" w:space="0" w:color="auto"/>
        <w:left w:val="none" w:sz="0" w:space="0" w:color="auto"/>
        <w:bottom w:val="none" w:sz="0" w:space="0" w:color="auto"/>
        <w:right w:val="none" w:sz="0" w:space="0" w:color="auto"/>
      </w:divBdr>
    </w:div>
    <w:div w:id="16466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TotalTime>
  <Pages>11</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2019-04-27T01:14:00Z</cp:lastPrinted>
  <dcterms:created xsi:type="dcterms:W3CDTF">2019-04-24T05:06:00Z</dcterms:created>
  <dcterms:modified xsi:type="dcterms:W3CDTF">2020-04-24T05:02:00Z</dcterms:modified>
</cp:coreProperties>
</file>